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80"/>
      </w:tblGrid>
      <w:tr w:rsidR="00933C54" w:rsidRPr="00634508" w14:paraId="6EF94628" w14:textId="77777777" w:rsidTr="007E6ED0">
        <w:tc>
          <w:tcPr>
            <w:tcW w:w="7380" w:type="dxa"/>
          </w:tcPr>
          <w:p w14:paraId="6204638A" w14:textId="44FBD1B0" w:rsidR="00933C54" w:rsidRPr="00DA3436" w:rsidRDefault="009E00CD" w:rsidP="00D242BC">
            <w:pPr>
              <w:pStyle w:val="BodyText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30</w:t>
            </w:r>
            <w:r w:rsidR="00350F7B" w:rsidRPr="00DA3436">
              <w:rPr>
                <w:rFonts w:ascii="Calibri" w:hAnsi="Calibri"/>
                <w:sz w:val="20"/>
                <w:szCs w:val="20"/>
              </w:rPr>
              <w:t>, 2016</w:t>
            </w:r>
          </w:p>
          <w:p w14:paraId="5D6B8CC2" w14:textId="45BB3A5A" w:rsidR="000D7128" w:rsidRPr="00634508" w:rsidRDefault="000D7128" w:rsidP="00D242BC">
            <w:pPr>
              <w:pStyle w:val="PlainText"/>
              <w:spacing w:line="240" w:lineRule="exact"/>
              <w:rPr>
                <w:rFonts w:ascii="Calibri" w:eastAsia="MS Mincho" w:hAnsi="Calibri" w:cs="Times New Roman"/>
              </w:rPr>
            </w:pPr>
            <w:r w:rsidRPr="00634508">
              <w:rPr>
                <w:rFonts w:ascii="Calibri" w:eastAsia="MS Mincho" w:hAnsi="Calibri" w:cs="Times New Roman"/>
              </w:rPr>
              <w:t xml:space="preserve">To:         </w:t>
            </w:r>
            <w:r w:rsidR="00350F7B">
              <w:rPr>
                <w:rFonts w:ascii="Calibri" w:eastAsia="MS Mincho" w:hAnsi="Calibri" w:cs="Times New Roman"/>
              </w:rPr>
              <w:t xml:space="preserve">CA Single Sign-On </w:t>
            </w:r>
            <w:r w:rsidRPr="00634508">
              <w:rPr>
                <w:rFonts w:ascii="Calibri" w:eastAsia="MS Mincho" w:hAnsi="Calibri" w:cs="Times New Roman"/>
              </w:rPr>
              <w:t>Customers</w:t>
            </w:r>
          </w:p>
          <w:p w14:paraId="0203D056" w14:textId="648E9916" w:rsidR="000D7128" w:rsidRPr="00634508" w:rsidRDefault="000D7128" w:rsidP="00D242BC">
            <w:pPr>
              <w:pStyle w:val="PlainText"/>
              <w:spacing w:line="240" w:lineRule="exact"/>
              <w:rPr>
                <w:rFonts w:ascii="Calibri" w:eastAsia="MS Mincho" w:hAnsi="Calibri" w:cs="Times New Roman"/>
              </w:rPr>
            </w:pPr>
            <w:r w:rsidRPr="00634508">
              <w:rPr>
                <w:rFonts w:ascii="Calibri" w:eastAsia="MS Mincho" w:hAnsi="Calibri" w:cs="Times New Roman"/>
              </w:rPr>
              <w:t xml:space="preserve">From:     The </w:t>
            </w:r>
            <w:r w:rsidR="00511A40" w:rsidRPr="00634508">
              <w:rPr>
                <w:rFonts w:ascii="Calibri" w:eastAsia="MS Mincho" w:hAnsi="Calibri" w:cs="Times New Roman"/>
              </w:rPr>
              <w:t>CA</w:t>
            </w:r>
            <w:r w:rsidRPr="00634508">
              <w:rPr>
                <w:rFonts w:ascii="Calibri" w:eastAsia="MS Mincho" w:hAnsi="Calibri" w:cs="Times New Roman"/>
              </w:rPr>
              <w:t xml:space="preserve"> </w:t>
            </w:r>
            <w:r w:rsidR="00D242BC" w:rsidRPr="00634508">
              <w:rPr>
                <w:rFonts w:ascii="Calibri" w:eastAsia="MS Mincho" w:hAnsi="Calibri" w:cs="Times New Roman"/>
              </w:rPr>
              <w:t xml:space="preserve">Technologies </w:t>
            </w:r>
            <w:r w:rsidR="00350F7B">
              <w:rPr>
                <w:rFonts w:ascii="Calibri" w:eastAsia="MS Mincho" w:hAnsi="Calibri" w:cs="Times New Roman"/>
              </w:rPr>
              <w:t>CA Single Sign-On</w:t>
            </w:r>
            <w:r w:rsidRPr="00634508">
              <w:rPr>
                <w:rFonts w:ascii="Calibri" w:eastAsia="MS Mincho" w:hAnsi="Calibri" w:cs="Times New Roman"/>
              </w:rPr>
              <w:t xml:space="preserve"> </w:t>
            </w:r>
            <w:r w:rsidR="00350F7B">
              <w:rPr>
                <w:rFonts w:ascii="Calibri" w:eastAsia="MS Mincho" w:hAnsi="Calibri" w:cs="Times New Roman"/>
              </w:rPr>
              <w:t xml:space="preserve">(SSO) </w:t>
            </w:r>
            <w:r w:rsidRPr="00634508">
              <w:rPr>
                <w:rFonts w:ascii="Calibri" w:eastAsia="MS Mincho" w:hAnsi="Calibri" w:cs="Times New Roman"/>
              </w:rPr>
              <w:t>Product Team</w:t>
            </w:r>
          </w:p>
          <w:p w14:paraId="675C2F42" w14:textId="63D4251F" w:rsidR="000D7128" w:rsidRPr="00634508" w:rsidRDefault="00EC4AE2" w:rsidP="00D242BC">
            <w:pPr>
              <w:pStyle w:val="PlainText"/>
              <w:spacing w:line="240" w:lineRule="exact"/>
              <w:rPr>
                <w:rFonts w:ascii="Calibri" w:eastAsia="MS Mincho" w:hAnsi="Calibri" w:cs="Times New Roman"/>
              </w:rPr>
            </w:pPr>
            <w:r w:rsidRPr="00634508">
              <w:rPr>
                <w:rFonts w:ascii="Calibri" w:eastAsia="MS Mincho" w:hAnsi="Calibri" w:cs="Times New Roman"/>
              </w:rPr>
              <w:t>Subject:  General Availability</w:t>
            </w:r>
            <w:r w:rsidR="00511A40" w:rsidRPr="00634508">
              <w:rPr>
                <w:rFonts w:ascii="Calibri" w:eastAsia="MS Mincho" w:hAnsi="Calibri" w:cs="Times New Roman"/>
              </w:rPr>
              <w:t xml:space="preserve"> Announcement for </w:t>
            </w:r>
            <w:r w:rsidR="00350F7B">
              <w:rPr>
                <w:rFonts w:ascii="Calibri" w:eastAsia="MS Mincho" w:hAnsi="Calibri" w:cs="Times New Roman"/>
              </w:rPr>
              <w:t>CA SSO 12.6</w:t>
            </w:r>
            <w:r w:rsidR="009E00CD">
              <w:rPr>
                <w:rFonts w:ascii="Calibri" w:eastAsia="MS Mincho" w:hAnsi="Calibri" w:cs="Times New Roman"/>
              </w:rPr>
              <w:t>.</w:t>
            </w:r>
            <w:r w:rsidR="001F418B">
              <w:rPr>
                <w:rFonts w:ascii="Calibri" w:eastAsia="MS Mincho" w:hAnsi="Calibri" w:cs="Times New Roman"/>
              </w:rPr>
              <w:t>0</w:t>
            </w:r>
            <w:r w:rsidR="009E00CD">
              <w:rPr>
                <w:rFonts w:ascii="Calibri" w:eastAsia="MS Mincho" w:hAnsi="Calibri" w:cs="Times New Roman"/>
              </w:rPr>
              <w:t>1</w:t>
            </w:r>
          </w:p>
          <w:p w14:paraId="568DE3C6" w14:textId="77777777" w:rsidR="0016550C" w:rsidRPr="00634508" w:rsidRDefault="0016550C" w:rsidP="00D242BC">
            <w:pPr>
              <w:pStyle w:val="PlainText"/>
              <w:spacing w:line="240" w:lineRule="exact"/>
              <w:rPr>
                <w:rFonts w:ascii="Calibri" w:eastAsia="MS Mincho" w:hAnsi="Calibri" w:cs="Times New Roman"/>
              </w:rPr>
            </w:pPr>
          </w:p>
          <w:p w14:paraId="1C6809E2" w14:textId="5CA1156A" w:rsidR="006F6733" w:rsidRDefault="006F6733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34508">
              <w:rPr>
                <w:rFonts w:ascii="Calibri" w:hAnsi="Calibri"/>
                <w:sz w:val="20"/>
                <w:szCs w:val="20"/>
              </w:rPr>
              <w:t>On behalf of CA</w:t>
            </w:r>
            <w:r w:rsidR="00D242BC" w:rsidRPr="00634508">
              <w:rPr>
                <w:rFonts w:ascii="Calibri" w:hAnsi="Calibri"/>
                <w:sz w:val="20"/>
                <w:szCs w:val="20"/>
              </w:rPr>
              <w:t xml:space="preserve"> Technologies</w:t>
            </w:r>
            <w:r w:rsidRPr="00634508">
              <w:rPr>
                <w:rFonts w:ascii="Calibri" w:hAnsi="Calibri"/>
                <w:sz w:val="20"/>
                <w:szCs w:val="20"/>
              </w:rPr>
              <w:t xml:space="preserve">, we appreciate your business and the opportunity to provide </w:t>
            </w:r>
            <w:r w:rsidR="0089140D" w:rsidRPr="00634508">
              <w:rPr>
                <w:rFonts w:ascii="Calibri" w:hAnsi="Calibri"/>
                <w:sz w:val="20"/>
                <w:szCs w:val="20"/>
              </w:rPr>
              <w:t xml:space="preserve">you with </w:t>
            </w:r>
            <w:r w:rsidRPr="00634508">
              <w:rPr>
                <w:rFonts w:ascii="Calibri" w:hAnsi="Calibri"/>
                <w:sz w:val="20"/>
                <w:szCs w:val="20"/>
              </w:rPr>
              <w:t>high-quality, innovative software and services.  As part of our ongoing commitment to customer success, we regularly release updated versions of our products.</w:t>
            </w:r>
            <w:r w:rsidR="00EC4AE2" w:rsidRPr="0063450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34508">
              <w:rPr>
                <w:rFonts w:ascii="Calibri" w:hAnsi="Calibri"/>
                <w:bCs/>
                <w:snapToGrid w:val="0"/>
                <w:sz w:val="20"/>
                <w:szCs w:val="20"/>
              </w:rPr>
              <w:t xml:space="preserve">Today, we are pleased to announce that </w:t>
            </w:r>
            <w:r w:rsidR="00350F7B">
              <w:rPr>
                <w:rFonts w:ascii="Calibri" w:eastAsia="MS Mincho" w:hAnsi="Calibri"/>
                <w:sz w:val="20"/>
                <w:szCs w:val="20"/>
              </w:rPr>
              <w:t>CA Single Sign-On 12.6</w:t>
            </w:r>
            <w:r w:rsidR="009E00CD">
              <w:rPr>
                <w:rFonts w:ascii="Calibri" w:eastAsia="MS Mincho" w:hAnsi="Calibri"/>
                <w:sz w:val="20"/>
                <w:szCs w:val="20"/>
              </w:rPr>
              <w:t>.</w:t>
            </w:r>
            <w:r w:rsidR="001F418B">
              <w:rPr>
                <w:rFonts w:ascii="Calibri" w:eastAsia="MS Mincho" w:hAnsi="Calibri"/>
                <w:sz w:val="20"/>
                <w:szCs w:val="20"/>
              </w:rPr>
              <w:t>0</w:t>
            </w:r>
            <w:r w:rsidR="009E00CD">
              <w:rPr>
                <w:rFonts w:ascii="Calibri" w:eastAsia="MS Mincho" w:hAnsi="Calibri"/>
                <w:sz w:val="20"/>
                <w:szCs w:val="20"/>
              </w:rPr>
              <w:t>1</w:t>
            </w:r>
            <w:r w:rsidR="00350F7B">
              <w:rPr>
                <w:rFonts w:ascii="Calibri" w:eastAsia="MS Mincho" w:hAnsi="Calibri"/>
                <w:sz w:val="20"/>
                <w:szCs w:val="20"/>
              </w:rPr>
              <w:t xml:space="preserve"> and CA Single Sign-On Access Gateway 12.6</w:t>
            </w:r>
            <w:r w:rsidRPr="0063450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50F7B">
              <w:rPr>
                <w:rFonts w:ascii="Calibri" w:hAnsi="Calibri"/>
                <w:snapToGrid w:val="0"/>
                <w:sz w:val="20"/>
                <w:szCs w:val="20"/>
              </w:rPr>
              <w:t>are</w:t>
            </w:r>
            <w:r w:rsidRPr="00634508">
              <w:rPr>
                <w:rFonts w:ascii="Calibri" w:hAnsi="Calibri"/>
                <w:snapToGrid w:val="0"/>
                <w:sz w:val="20"/>
                <w:szCs w:val="20"/>
              </w:rPr>
              <w:t xml:space="preserve"> now available.</w:t>
            </w:r>
            <w:r w:rsidRPr="0063450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A521ED" w14:textId="731382B9" w:rsidR="00350F7B" w:rsidRDefault="00350F7B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  <w:p w14:paraId="4E8AD656" w14:textId="2ABF66B7" w:rsidR="00350F7B" w:rsidRPr="00634508" w:rsidRDefault="00350F7B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This announcement supersedes the CA SSO 12.6 Early Access announcement of </w:t>
            </w:r>
            <w:r w:rsidR="00DA3436">
              <w:rPr>
                <w:rFonts w:ascii="Calibri" w:hAnsi="Calibri"/>
                <w:sz w:val="20"/>
                <w:szCs w:val="20"/>
              </w:rPr>
              <w:t xml:space="preserve">September 16, 2016.   If you downloaded the </w:t>
            </w:r>
            <w:r w:rsidR="009E00CD">
              <w:rPr>
                <w:rFonts w:ascii="Calibri" w:hAnsi="Calibri"/>
                <w:sz w:val="20"/>
                <w:szCs w:val="20"/>
              </w:rPr>
              <w:t xml:space="preserve">Early Access </w:t>
            </w:r>
            <w:r w:rsidR="00DA3436">
              <w:rPr>
                <w:rFonts w:ascii="Calibri" w:hAnsi="Calibri"/>
                <w:sz w:val="20"/>
                <w:szCs w:val="20"/>
              </w:rPr>
              <w:t>12.6 CA SSO Policy Server or Administration UI since that September 16</w:t>
            </w:r>
            <w:r w:rsidR="00DA3436" w:rsidRPr="00DA3436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DA3436">
              <w:rPr>
                <w:rFonts w:ascii="Calibri" w:hAnsi="Calibri"/>
                <w:sz w:val="20"/>
                <w:szCs w:val="20"/>
              </w:rPr>
              <w:t xml:space="preserve"> announcement you </w:t>
            </w:r>
            <w:r w:rsidR="009E00CD">
              <w:rPr>
                <w:rFonts w:ascii="Calibri" w:hAnsi="Calibri"/>
                <w:sz w:val="20"/>
                <w:szCs w:val="20"/>
              </w:rPr>
              <w:t>may want to download the 12.6.</w:t>
            </w:r>
            <w:r w:rsidR="001F418B">
              <w:rPr>
                <w:rFonts w:ascii="Calibri" w:hAnsi="Calibri"/>
                <w:sz w:val="20"/>
                <w:szCs w:val="20"/>
              </w:rPr>
              <w:t>0</w:t>
            </w:r>
            <w:r w:rsidR="009E00CD">
              <w:rPr>
                <w:rFonts w:ascii="Calibri" w:hAnsi="Calibri"/>
                <w:sz w:val="20"/>
                <w:szCs w:val="20"/>
              </w:rPr>
              <w:t>1 version</w:t>
            </w:r>
            <w:r w:rsidR="00DA3436">
              <w:rPr>
                <w:rFonts w:ascii="Calibri" w:hAnsi="Calibri"/>
                <w:sz w:val="20"/>
                <w:szCs w:val="20"/>
              </w:rPr>
              <w:t xml:space="preserve">.   The net new component being released via this announcement is the complementary CA SSO Access Gateway 12.6.  </w:t>
            </w:r>
          </w:p>
          <w:p w14:paraId="7A12DADE" w14:textId="77777777" w:rsidR="00374054" w:rsidRPr="00694E4E" w:rsidRDefault="00EC4AE2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34508"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 w:rsidR="00374054" w:rsidRPr="00694E4E">
              <w:rPr>
                <w:rFonts w:ascii="Calibri" w:hAnsi="Calibri"/>
                <w:sz w:val="20"/>
                <w:szCs w:val="20"/>
              </w:rPr>
              <w:t>New features in the CA SSO Access Gateway 12.6 release include:</w:t>
            </w:r>
          </w:p>
          <w:p w14:paraId="7A84CCEE" w14:textId="613E3D5A" w:rsidR="00374054" w:rsidRPr="00694E4E" w:rsidRDefault="00374054" w:rsidP="0037405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94E4E">
              <w:rPr>
                <w:rFonts w:ascii="Calibri" w:hAnsi="Calibri"/>
                <w:sz w:val="20"/>
                <w:szCs w:val="20"/>
              </w:rPr>
              <w:t>Enhanced security with the addition of support for post preservation use cases with the patent-pending Enhanced Session Assurance with DeviceNDA™</w:t>
            </w:r>
          </w:p>
          <w:p w14:paraId="2BC48FF2" w14:textId="2DA64140" w:rsidR="00374054" w:rsidRPr="00694E4E" w:rsidRDefault="00374054" w:rsidP="0037405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94E4E">
              <w:rPr>
                <w:rFonts w:ascii="Calibri" w:hAnsi="Calibri"/>
                <w:sz w:val="20"/>
                <w:szCs w:val="20"/>
              </w:rPr>
              <w:t>Improved control over identity attributes in SAML assertions through implementation of Attribute Consuming Service Index support.</w:t>
            </w:r>
          </w:p>
          <w:p w14:paraId="5E220EC3" w14:textId="373D6569" w:rsidR="00374054" w:rsidRPr="00694E4E" w:rsidRDefault="00374054" w:rsidP="0037405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94E4E">
              <w:rPr>
                <w:rFonts w:ascii="Calibri" w:hAnsi="Calibri"/>
                <w:sz w:val="20"/>
                <w:szCs w:val="20"/>
              </w:rPr>
              <w:t>Safari browser support for single sign-on to Office 365</w:t>
            </w:r>
          </w:p>
          <w:p w14:paraId="13D55DDF" w14:textId="472BFD21" w:rsidR="00374054" w:rsidRPr="009E00CD" w:rsidRDefault="00694E4E" w:rsidP="00D242BC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94E4E">
              <w:rPr>
                <w:rFonts w:ascii="Calibri" w:hAnsi="Calibri"/>
                <w:sz w:val="20"/>
                <w:szCs w:val="20"/>
              </w:rPr>
              <w:t>Platform and performance improvements arising from this release being 64 bits and upgrades of key internal libraries for cryptography, memory management and Java 1.8</w:t>
            </w:r>
          </w:p>
          <w:p w14:paraId="76E7AFD8" w14:textId="4C5CBDC3" w:rsidR="009E00CD" w:rsidRDefault="009E00CD" w:rsidP="00D242BC">
            <w:pPr>
              <w:spacing w:line="240" w:lineRule="exac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1CE8CF9D" w14:textId="721486F8" w:rsidR="009E00CD" w:rsidRPr="009E00CD" w:rsidRDefault="009E00CD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9E00CD">
              <w:rPr>
                <w:rFonts w:ascii="Calibri" w:hAnsi="Calibri"/>
                <w:sz w:val="20"/>
                <w:szCs w:val="20"/>
              </w:rPr>
              <w:t>The 12.6.</w:t>
            </w:r>
            <w:r w:rsidR="001F418B">
              <w:rPr>
                <w:rFonts w:ascii="Calibri" w:hAnsi="Calibri"/>
                <w:sz w:val="20"/>
                <w:szCs w:val="20"/>
              </w:rPr>
              <w:t>0</w:t>
            </w:r>
            <w:r w:rsidRPr="009E00CD">
              <w:rPr>
                <w:rFonts w:ascii="Calibri" w:hAnsi="Calibri"/>
                <w:sz w:val="20"/>
                <w:szCs w:val="20"/>
              </w:rPr>
              <w:t xml:space="preserve">1 version of the Policy Server and Administration UI </w:t>
            </w:r>
            <w:r w:rsidR="001F418B">
              <w:rPr>
                <w:rFonts w:ascii="Calibri" w:hAnsi="Calibri"/>
                <w:sz w:val="20"/>
                <w:szCs w:val="20"/>
              </w:rPr>
              <w:t xml:space="preserve">only </w:t>
            </w:r>
            <w:r w:rsidRPr="009E00CD">
              <w:rPr>
                <w:rFonts w:ascii="Calibri" w:hAnsi="Calibri"/>
                <w:sz w:val="20"/>
                <w:szCs w:val="20"/>
              </w:rPr>
              <w:t>add</w:t>
            </w:r>
            <w:r w:rsidR="001F418B">
              <w:rPr>
                <w:rFonts w:ascii="Calibri" w:hAnsi="Calibri"/>
                <w:sz w:val="20"/>
                <w:szCs w:val="20"/>
              </w:rPr>
              <w:t xml:space="preserve"> performance improvements</w:t>
            </w:r>
            <w:r w:rsidRPr="009E00CD">
              <w:rPr>
                <w:rFonts w:ascii="Calibri" w:hAnsi="Calibri"/>
                <w:sz w:val="20"/>
                <w:szCs w:val="20"/>
              </w:rPr>
              <w:t xml:space="preserve"> for managing federated partnerships.</w:t>
            </w:r>
          </w:p>
          <w:p w14:paraId="0213CAEE" w14:textId="77777777" w:rsidR="009E00CD" w:rsidRDefault="009E00CD" w:rsidP="00D242BC">
            <w:pPr>
              <w:spacing w:line="240" w:lineRule="exac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09E45FE5" w14:textId="188ADC32" w:rsidR="00374054" w:rsidRPr="00694E4E" w:rsidRDefault="009E00CD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a reminder, t</w:t>
            </w:r>
            <w:r w:rsidR="00694E4E" w:rsidRPr="00694E4E">
              <w:rPr>
                <w:rFonts w:ascii="Calibri" w:hAnsi="Calibri"/>
                <w:sz w:val="20"/>
                <w:szCs w:val="20"/>
              </w:rPr>
              <w:t xml:space="preserve">he features </w:t>
            </w:r>
            <w:r>
              <w:rPr>
                <w:rFonts w:ascii="Calibri" w:hAnsi="Calibri"/>
                <w:sz w:val="20"/>
                <w:szCs w:val="20"/>
              </w:rPr>
              <w:t xml:space="preserve">that were </w:t>
            </w:r>
            <w:r w:rsidR="00694E4E" w:rsidRPr="00694E4E">
              <w:rPr>
                <w:rFonts w:ascii="Calibri" w:hAnsi="Calibri"/>
                <w:sz w:val="20"/>
                <w:szCs w:val="20"/>
              </w:rPr>
              <w:t>available as part of the 12.6 Policy Server and Administrative UI</w:t>
            </w:r>
            <w:r>
              <w:rPr>
                <w:rFonts w:ascii="Calibri" w:hAnsi="Calibri"/>
                <w:sz w:val="20"/>
                <w:szCs w:val="20"/>
              </w:rPr>
              <w:t xml:space="preserve"> and are also in 12.6.</w:t>
            </w:r>
            <w:r w:rsidR="001F418B">
              <w:rPr>
                <w:rFonts w:ascii="Calibri" w:hAnsi="Calibri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1 include:</w:t>
            </w:r>
          </w:p>
          <w:p w14:paraId="30967534" w14:textId="77777777" w:rsidR="00694E4E" w:rsidRPr="003F791B" w:rsidRDefault="00694E4E" w:rsidP="00694E4E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 xml:space="preserve">Enhanced management for scaling federation </w:t>
            </w:r>
          </w:p>
          <w:p w14:paraId="171B1D57" w14:textId="77777777" w:rsidR="00694E4E" w:rsidRPr="003F791B" w:rsidRDefault="00694E4E" w:rsidP="00694E4E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>On-the-fly certificate updates without partnership deactivation</w:t>
            </w:r>
          </w:p>
          <w:p w14:paraId="06415718" w14:textId="77777777" w:rsidR="00694E4E" w:rsidRPr="003F791B" w:rsidRDefault="00694E4E" w:rsidP="00694E4E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>Parallel certificate support for continuous service during certificate rollover</w:t>
            </w:r>
          </w:p>
          <w:p w14:paraId="13B6E7F2" w14:textId="77777777" w:rsidR="00694E4E" w:rsidRPr="003F791B" w:rsidRDefault="00694E4E" w:rsidP="00694E4E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 xml:space="preserve">Simplified federation connection with Assertion Consumer Service enhancement </w:t>
            </w:r>
          </w:p>
          <w:p w14:paraId="6AECF98A" w14:textId="77777777" w:rsidR="00694E4E" w:rsidRPr="003F791B" w:rsidRDefault="00694E4E" w:rsidP="00694E4E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>Enhanced Agent management with ACO search in the Administration UI</w:t>
            </w:r>
          </w:p>
          <w:p w14:paraId="202E200A" w14:textId="77777777" w:rsidR="00694E4E" w:rsidRPr="003F791B" w:rsidRDefault="00694E4E" w:rsidP="00694E4E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>Performance and platform improvements</w:t>
            </w:r>
          </w:p>
          <w:p w14:paraId="248FF1AE" w14:textId="77777777" w:rsidR="00694E4E" w:rsidRPr="003F791B" w:rsidRDefault="00694E4E" w:rsidP="00694E4E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z w:val="20"/>
                <w:szCs w:val="20"/>
              </w:rPr>
              <w:t>64 bit Policy Server and Administration application</w:t>
            </w:r>
          </w:p>
          <w:p w14:paraId="41377614" w14:textId="77777777" w:rsidR="00694E4E" w:rsidRPr="003F791B" w:rsidRDefault="00694E4E" w:rsidP="00694E4E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Significant performance improvement (100%+ improvement on Linux in a CA lab environment for some use cases)</w:t>
            </w:r>
          </w:p>
          <w:p w14:paraId="07B9BD41" w14:textId="77777777" w:rsidR="00694E4E" w:rsidRPr="003F791B" w:rsidRDefault="00694E4E" w:rsidP="00694E4E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napToGrid w:val="0"/>
                <w:sz w:val="20"/>
                <w:szCs w:val="20"/>
              </w:rPr>
              <w:t>Red Hat 7 support</w:t>
            </w:r>
          </w:p>
          <w:p w14:paraId="3B34D76B" w14:textId="48352D55" w:rsidR="006F6733" w:rsidRPr="00694E4E" w:rsidRDefault="00694E4E" w:rsidP="00D242BC">
            <w:pPr>
              <w:pStyle w:val="ListParagraph"/>
              <w:numPr>
                <w:ilvl w:val="1"/>
                <w:numId w:val="4"/>
              </w:numPr>
              <w:spacing w:line="240" w:lineRule="exact"/>
              <w:rPr>
                <w:rFonts w:ascii="Calibri" w:hAnsi="Calibri"/>
                <w:snapToGrid w:val="0"/>
                <w:sz w:val="20"/>
                <w:szCs w:val="20"/>
              </w:rPr>
            </w:pPr>
            <w:r w:rsidRPr="003F791B">
              <w:rPr>
                <w:rFonts w:ascii="Calibri" w:hAnsi="Calibri"/>
                <w:snapToGrid w:val="0"/>
                <w:sz w:val="20"/>
                <w:szCs w:val="20"/>
              </w:rPr>
              <w:t xml:space="preserve">Updated internal libraries </w:t>
            </w:r>
          </w:p>
          <w:p w14:paraId="142C4374" w14:textId="77777777" w:rsidR="00694E4E" w:rsidRDefault="00694E4E" w:rsidP="00694E4E">
            <w:pPr>
              <w:spacing w:line="240" w:lineRule="exac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6DD4F627" w14:textId="77777777" w:rsidR="00694E4E" w:rsidRDefault="00694E4E" w:rsidP="00694E4E">
            <w:pPr>
              <w:spacing w:line="240" w:lineRule="exact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09E404B8" w14:textId="77777777" w:rsidR="00694E4E" w:rsidRDefault="00694E4E" w:rsidP="00694E4E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To see the roadmap for CA Single Sign-On Packaged Work Product Roadmap from the CA Global Delivery Team, please look here: </w:t>
            </w:r>
            <w:hyperlink r:id="rId12" w:history="1">
              <w:r w:rsidRPr="005B6DF2">
                <w:rPr>
                  <w:rStyle w:val="Hyperlink"/>
                  <w:rFonts w:ascii="Calibri" w:hAnsi="Calibri"/>
                  <w:sz w:val="20"/>
                  <w:szCs w:val="20"/>
                </w:rPr>
                <w:t>CA Global Delivery Roadmap</w:t>
              </w:r>
            </w:hyperlink>
          </w:p>
          <w:p w14:paraId="580F6029" w14:textId="01246F78" w:rsidR="00271D7E" w:rsidRDefault="00EC4AE2" w:rsidP="00694E4E">
            <w:pPr>
              <w:spacing w:line="240" w:lineRule="exact"/>
              <w:rPr>
                <w:rFonts w:ascii="Calibri" w:eastAsia="MS Mincho" w:hAnsi="Calibri"/>
                <w:sz w:val="20"/>
                <w:szCs w:val="20"/>
              </w:rPr>
            </w:pPr>
            <w:r w:rsidRPr="00634508">
              <w:rPr>
                <w:rFonts w:ascii="Calibri" w:hAnsi="Calibri"/>
                <w:color w:val="FF0000"/>
                <w:sz w:val="20"/>
                <w:szCs w:val="20"/>
              </w:rPr>
              <w:br/>
            </w:r>
            <w:r w:rsidR="00694E4E" w:rsidRPr="00091D74">
              <w:rPr>
                <w:rFonts w:ascii="Calibri" w:hAnsi="Calibri"/>
                <w:snapToGrid w:val="0"/>
                <w:sz w:val="20"/>
                <w:szCs w:val="20"/>
              </w:rPr>
              <w:t xml:space="preserve">We also encourage you to </w:t>
            </w:r>
            <w:r w:rsidR="00694E4E" w:rsidRPr="00091D74">
              <w:rPr>
                <w:rFonts w:ascii="Calibri" w:hAnsi="Calibri"/>
                <w:sz w:val="20"/>
                <w:szCs w:val="20"/>
              </w:rPr>
              <w:t xml:space="preserve">visit the </w:t>
            </w:r>
            <w:r w:rsidR="00694E4E">
              <w:rPr>
                <w:rFonts w:ascii="Calibri" w:eastAsia="MS Mincho" w:hAnsi="Calibri"/>
                <w:sz w:val="20"/>
                <w:szCs w:val="20"/>
              </w:rPr>
              <w:t>CA Single Sign-On</w:t>
            </w:r>
            <w:r w:rsidR="00694E4E" w:rsidRPr="00091D74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694E4E" w:rsidRPr="00091D74">
              <w:rPr>
                <w:rFonts w:ascii="Calibri" w:hAnsi="Calibri"/>
                <w:sz w:val="20"/>
                <w:szCs w:val="20"/>
              </w:rPr>
              <w:t>product information page on the CA Support Online</w:t>
            </w:r>
            <w:r w:rsidR="00694E4E" w:rsidRPr="00091D74">
              <w:rPr>
                <w:rFonts w:ascii="Calibri" w:eastAsia="MS Mincho" w:hAnsi="Calibri"/>
                <w:sz w:val="20"/>
                <w:szCs w:val="20"/>
              </w:rPr>
              <w:t xml:space="preserve"> website at </w:t>
            </w:r>
            <w:r w:rsidR="00694E4E" w:rsidRPr="00091D74">
              <w:rPr>
                <w:rFonts w:ascii="Calibri" w:hAnsi="Calibri"/>
                <w:sz w:val="20"/>
                <w:szCs w:val="20"/>
              </w:rPr>
              <w:t>https://support.ca.com/</w:t>
            </w:r>
            <w:r w:rsidR="00694E4E" w:rsidRPr="00091D74">
              <w:rPr>
                <w:rFonts w:ascii="Calibri" w:eastAsia="MS Mincho" w:hAnsi="Calibri"/>
                <w:sz w:val="20"/>
                <w:szCs w:val="20"/>
              </w:rPr>
              <w:t xml:space="preserve"> for more information</w:t>
            </w:r>
            <w:r w:rsidR="00694E4E">
              <w:rPr>
                <w:rFonts w:ascii="Calibri" w:eastAsia="MS Mincho" w:hAnsi="Calibri"/>
                <w:sz w:val="20"/>
                <w:szCs w:val="20"/>
              </w:rPr>
              <w:t>.</w:t>
            </w:r>
          </w:p>
          <w:p w14:paraId="1026C8F4" w14:textId="77777777" w:rsidR="00694E4E" w:rsidRPr="00694E4E" w:rsidRDefault="00694E4E" w:rsidP="00694E4E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  <w:p w14:paraId="60E8E241" w14:textId="5155913B" w:rsidR="00217DCC" w:rsidRPr="00634508" w:rsidRDefault="008758DD" w:rsidP="00217DCC">
            <w:pPr>
              <w:pStyle w:val="BodyText"/>
              <w:spacing w:line="24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34508">
              <w:rPr>
                <w:rFonts w:ascii="Calibri" w:hAnsi="Calibri"/>
                <w:sz w:val="20"/>
                <w:szCs w:val="20"/>
              </w:rPr>
              <w:t>You can download your</w:t>
            </w:r>
            <w:r w:rsidR="00FD134B" w:rsidRPr="00634508">
              <w:rPr>
                <w:rFonts w:ascii="Calibri" w:hAnsi="Calibri"/>
                <w:sz w:val="20"/>
                <w:szCs w:val="20"/>
              </w:rPr>
              <w:t xml:space="preserve"> copy of </w:t>
            </w:r>
            <w:r w:rsidR="00694E4E" w:rsidRPr="00694E4E">
              <w:rPr>
                <w:rFonts w:ascii="Calibri" w:hAnsi="Calibri"/>
                <w:sz w:val="20"/>
                <w:szCs w:val="20"/>
              </w:rPr>
              <w:t>CA Single Sign-On 12.6 and CA Single Sign-On Access Gateway 12.6</w:t>
            </w:r>
            <w:r w:rsidR="006D463E" w:rsidRPr="00694E4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D463E" w:rsidRPr="00634508">
              <w:rPr>
                <w:rFonts w:ascii="Calibri" w:hAnsi="Calibri"/>
                <w:color w:val="000000"/>
                <w:sz w:val="20"/>
                <w:szCs w:val="20"/>
              </w:rPr>
              <w:t>from</w:t>
            </w:r>
            <w:r w:rsidR="003155DE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 CA Support Online </w:t>
            </w:r>
            <w:hyperlink r:id="rId13" w:history="1">
              <w:r w:rsidR="003155DE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https://support.ca.com/</w:t>
              </w:r>
            </w:hyperlink>
            <w:r w:rsidR="003155DE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. If you have any questions or require assistance </w:t>
            </w:r>
            <w:r w:rsidR="00920BB9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contact CA Customer Care </w:t>
            </w:r>
            <w:r w:rsidR="00217DCC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online at </w:t>
            </w:r>
            <w:hyperlink r:id="rId14" w:history="1">
              <w:r w:rsidR="00217DCC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http://www.ca.com/us/customer-care.aspx</w:t>
              </w:r>
            </w:hyperlink>
            <w:r w:rsidR="00217DCC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 where you can submit an online request using the Customer Care web form: </w:t>
            </w:r>
            <w:hyperlink r:id="rId15" w:history="1">
              <w:r w:rsidR="004F1492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https://communities.ca.com/web/guest/customercare</w:t>
              </w:r>
            </w:hyperlink>
            <w:r w:rsidR="00217DCC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. You can also call CA Customer Care at +1-800-225-5224 in North America or see </w:t>
            </w:r>
            <w:hyperlink r:id="rId16" w:history="1">
              <w:r w:rsidR="00217DCC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http://www.ca.com/phone</w:t>
              </w:r>
            </w:hyperlink>
            <w:r w:rsidR="00217DCC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 for the local number in your country.</w:t>
            </w:r>
            <w:r w:rsidR="00F42848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613CBDE4" w14:textId="77777777" w:rsidR="006F6733" w:rsidRPr="00634508" w:rsidRDefault="006F6733" w:rsidP="00D242B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  <w:p w14:paraId="724DAB57" w14:textId="650AF070" w:rsidR="006A4CFA" w:rsidRDefault="006F6733" w:rsidP="006A4CFA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34508">
              <w:rPr>
                <w:rFonts w:ascii="Calibri" w:hAnsi="Calibri"/>
                <w:color w:val="000000"/>
                <w:sz w:val="20"/>
                <w:szCs w:val="20"/>
              </w:rPr>
              <w:t>Should you need any assistance in understanding these new features, or implementing this latest release, our CA Services experts can help.  For more information on</w:t>
            </w:r>
            <w:r w:rsidR="006D4CA4"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34508">
              <w:rPr>
                <w:rFonts w:ascii="Calibri" w:hAnsi="Calibri"/>
                <w:color w:val="000000"/>
                <w:sz w:val="20"/>
                <w:szCs w:val="20"/>
              </w:rPr>
              <w:t>CA Services and how you can leverage our exper</w:t>
            </w:r>
            <w:r w:rsidR="00F276BC" w:rsidRPr="00634508">
              <w:rPr>
                <w:rFonts w:ascii="Calibri" w:hAnsi="Calibri"/>
                <w:color w:val="000000"/>
                <w:sz w:val="20"/>
                <w:szCs w:val="20"/>
              </w:rPr>
              <w:t>tis</w:t>
            </w:r>
            <w:r w:rsidRPr="00634508">
              <w:rPr>
                <w:rFonts w:ascii="Calibri" w:hAnsi="Calibri"/>
                <w:color w:val="000000"/>
                <w:sz w:val="20"/>
                <w:szCs w:val="20"/>
              </w:rPr>
              <w:t xml:space="preserve">e, </w:t>
            </w:r>
            <w:r w:rsidR="00F57C23" w:rsidRPr="00634508">
              <w:rPr>
                <w:rFonts w:ascii="Calibri" w:hAnsi="Calibri"/>
                <w:sz w:val="20"/>
                <w:szCs w:val="20"/>
              </w:rPr>
              <w:t xml:space="preserve">please </w:t>
            </w:r>
            <w:r w:rsidR="00920BB9" w:rsidRPr="00634508">
              <w:rPr>
                <w:rFonts w:ascii="Calibri" w:hAnsi="Calibri"/>
                <w:sz w:val="20"/>
                <w:szCs w:val="20"/>
              </w:rPr>
              <w:t xml:space="preserve">visit </w:t>
            </w:r>
            <w:hyperlink r:id="rId17" w:history="1">
              <w:r w:rsidR="00920BB9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www.ca.com/services</w:t>
              </w:r>
            </w:hyperlink>
            <w:r w:rsidR="00F57C23" w:rsidRPr="00634508">
              <w:rPr>
                <w:rFonts w:ascii="Calibri" w:hAnsi="Calibri"/>
                <w:sz w:val="20"/>
                <w:szCs w:val="20"/>
              </w:rPr>
              <w:t>.</w:t>
            </w:r>
            <w:r w:rsidR="009B7701" w:rsidRPr="00634508">
              <w:rPr>
                <w:rFonts w:ascii="Calibri" w:hAnsi="Calibri"/>
                <w:sz w:val="20"/>
                <w:szCs w:val="20"/>
              </w:rPr>
              <w:t xml:space="preserve">   To connect, learn and share with other customers, join and participate in our</w:t>
            </w:r>
            <w:r w:rsidR="00694E4E">
              <w:rPr>
                <w:rFonts w:ascii="Calibri" w:hAnsi="Calibri"/>
                <w:sz w:val="20"/>
                <w:szCs w:val="20"/>
              </w:rPr>
              <w:t xml:space="preserve"> CA Single Sign-On</w:t>
            </w:r>
            <w:r w:rsidR="006A4CFA" w:rsidRPr="0063450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7701" w:rsidRPr="00634508">
              <w:rPr>
                <w:rFonts w:ascii="Calibri" w:hAnsi="Calibri"/>
                <w:sz w:val="20"/>
                <w:szCs w:val="20"/>
              </w:rPr>
              <w:t xml:space="preserve">CA Community at </w:t>
            </w:r>
            <w:hyperlink r:id="rId18" w:history="1">
              <w:r w:rsidR="006A4CFA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https://communities.ca.com/</w:t>
              </w:r>
            </w:hyperlink>
            <w:r w:rsidR="006A4CFA" w:rsidRPr="00634508">
              <w:rPr>
                <w:rFonts w:ascii="Calibri" w:hAnsi="Calibri"/>
                <w:sz w:val="20"/>
                <w:szCs w:val="20"/>
              </w:rPr>
              <w:t>.</w:t>
            </w:r>
          </w:p>
          <w:p w14:paraId="28B32ECE" w14:textId="77777777" w:rsidR="001542C5" w:rsidRDefault="001542C5" w:rsidP="006A4CFA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  <w:p w14:paraId="7D175499" w14:textId="77777777" w:rsidR="001542C5" w:rsidRPr="00976BC5" w:rsidRDefault="001542C5" w:rsidP="001542C5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976BC5">
              <w:rPr>
                <w:rFonts w:ascii="Calibri" w:hAnsi="Calibri"/>
                <w:sz w:val="20"/>
                <w:szCs w:val="20"/>
              </w:rPr>
              <w:t xml:space="preserve">For a list of courses recommended by role, please visit the </w:t>
            </w:r>
            <w:hyperlink r:id="rId19" w:history="1">
              <w:r w:rsidRPr="006D463E">
                <w:rPr>
                  <w:rStyle w:val="Hyperlink"/>
                  <w:rFonts w:ascii="Calibri" w:hAnsi="Calibri"/>
                  <w:color w:val="3333FF"/>
                  <w:sz w:val="20"/>
                  <w:szCs w:val="20"/>
                </w:rPr>
                <w:t>CA Learning Paths</w:t>
              </w:r>
            </w:hyperlink>
            <w:r w:rsidRPr="00976BC5">
              <w:rPr>
                <w:rFonts w:ascii="Calibri" w:hAnsi="Calibri"/>
                <w:sz w:val="20"/>
                <w:szCs w:val="20"/>
              </w:rPr>
              <w:t xml:space="preserve"> and select desired product. Note: Courses are updated based on functional impact as well as high-demand, therefore, courses created from previous releases may apply to current release. </w:t>
            </w:r>
          </w:p>
          <w:p w14:paraId="03156187" w14:textId="77777777" w:rsidR="007B2BCB" w:rsidRPr="00634508" w:rsidRDefault="007B2BCB" w:rsidP="00D242BC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  <w:p w14:paraId="664B39E7" w14:textId="77777777" w:rsidR="000D7128" w:rsidRPr="00634508" w:rsidRDefault="0089140D" w:rsidP="00D242BC">
            <w:pPr>
              <w:pStyle w:val="BodyText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634508">
              <w:rPr>
                <w:rFonts w:ascii="Calibri" w:hAnsi="Calibri"/>
                <w:sz w:val="20"/>
                <w:szCs w:val="20"/>
              </w:rPr>
              <w:t xml:space="preserve">To review CA Support lifecycle policies, please review the CA Support Policy and Terms located at: </w:t>
            </w:r>
            <w:hyperlink r:id="rId20" w:history="1">
              <w:r w:rsidR="00934457" w:rsidRPr="00634508">
                <w:rPr>
                  <w:rStyle w:val="Hyperlink"/>
                  <w:rFonts w:ascii="Calibri" w:hAnsi="Calibri"/>
                  <w:sz w:val="20"/>
                  <w:szCs w:val="20"/>
                </w:rPr>
                <w:t>https://support.ca.com/</w:t>
              </w:r>
            </w:hyperlink>
            <w:r w:rsidRPr="00634508">
              <w:rPr>
                <w:rFonts w:ascii="Calibri" w:hAnsi="Calibri"/>
                <w:sz w:val="20"/>
                <w:szCs w:val="20"/>
              </w:rPr>
              <w:t xml:space="preserve">.  </w:t>
            </w:r>
            <w:r w:rsidRPr="00634508">
              <w:rPr>
                <w:rFonts w:ascii="Calibri" w:hAnsi="Calibri"/>
                <w:sz w:val="20"/>
                <w:szCs w:val="20"/>
              </w:rPr>
              <w:br/>
            </w:r>
            <w:r w:rsidR="00637978" w:rsidRPr="00634508">
              <w:rPr>
                <w:rFonts w:ascii="Calibri" w:hAnsi="Calibri"/>
                <w:sz w:val="20"/>
                <w:szCs w:val="20"/>
              </w:rPr>
              <w:br/>
            </w:r>
            <w:r w:rsidR="00637978" w:rsidRPr="00634508">
              <w:rPr>
                <w:rFonts w:ascii="Calibri" w:hAnsi="Calibri"/>
                <w:sz w:val="20"/>
                <w:szCs w:val="20"/>
              </w:rPr>
              <w:br/>
              <w:t>T</w:t>
            </w:r>
            <w:r w:rsidR="006F6733" w:rsidRPr="00634508">
              <w:rPr>
                <w:rFonts w:ascii="Calibri" w:hAnsi="Calibri"/>
                <w:sz w:val="20"/>
                <w:szCs w:val="20"/>
              </w:rPr>
              <w:t>hank you again for your business.</w:t>
            </w:r>
          </w:p>
        </w:tc>
      </w:tr>
    </w:tbl>
    <w:p w14:paraId="6C056B4F" w14:textId="77777777" w:rsidR="00217DCC" w:rsidRPr="005C3CBC" w:rsidRDefault="00217DCC" w:rsidP="00217DCC">
      <w:pPr>
        <w:spacing w:before="96" w:line="312" w:lineRule="atLeast"/>
        <w:jc w:val="center"/>
        <w:rPr>
          <w:rFonts w:ascii="Cambria" w:hAnsi="Cambria"/>
          <w:color w:val="000000"/>
          <w:sz w:val="24"/>
        </w:rPr>
      </w:pPr>
    </w:p>
    <w:p w14:paraId="26F29C6E" w14:textId="77777777" w:rsidR="00933C54" w:rsidRPr="00D242BC" w:rsidRDefault="00933C54" w:rsidP="00637978">
      <w:pPr>
        <w:ind w:firstLine="720"/>
        <w:rPr>
          <w:rFonts w:ascii="Calibri" w:hAnsi="Calibri"/>
          <w:sz w:val="24"/>
        </w:rPr>
      </w:pPr>
    </w:p>
    <w:sectPr w:rsidR="00933C54" w:rsidRPr="00D242BC" w:rsidSect="00637978">
      <w:headerReference w:type="default" r:id="rId21"/>
      <w:headerReference w:type="first" r:id="rId22"/>
      <w:footerReference w:type="first" r:id="rId23"/>
      <w:type w:val="continuous"/>
      <w:pgSz w:w="12240" w:h="15840" w:code="1"/>
      <w:pgMar w:top="2880" w:right="1195" w:bottom="1440" w:left="2405" w:header="475" w:footer="115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0">
      <wne:acd wne:acdName="acd0"/>
    </wne:keymap>
  </wne:keymaps>
  <wne:toolbars>
    <wne:acdManifest>
      <wne:acdEntry wne:acdName="acd0"/>
    </wne:acdManifest>
  </wne:toolbars>
  <wne:acds>
    <wne:acd wne:argValue="AQAAACY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21C1" w14:textId="77777777" w:rsidR="00EA5A36" w:rsidRDefault="00EA5A36">
      <w:r>
        <w:separator/>
      </w:r>
    </w:p>
  </w:endnote>
  <w:endnote w:type="continuationSeparator" w:id="0">
    <w:p w14:paraId="26F8A684" w14:textId="77777777" w:rsidR="00EA5A36" w:rsidRDefault="00EA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2DA1" w14:textId="77777777" w:rsidR="00374054" w:rsidRPr="00AB4922" w:rsidRDefault="00374054" w:rsidP="00920BB9">
    <w:pPr>
      <w:spacing w:line="240" w:lineRule="exact"/>
      <w:rPr>
        <w:sz w:val="16"/>
        <w:szCs w:val="16"/>
      </w:rPr>
    </w:pPr>
    <w:r>
      <w:rPr>
        <w:rFonts w:ascii="Calibri" w:hAnsi="Calibri"/>
        <w:color w:val="000000"/>
        <w:sz w:val="20"/>
        <w:szCs w:val="20"/>
      </w:rPr>
      <w:t>Copyright © 2016 CA. All rights reserved. All trademarks, trade names, service marks and logos referenced herein belong to their respective companies.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387C" w14:textId="77777777" w:rsidR="00EA5A36" w:rsidRDefault="00EA5A36">
      <w:r>
        <w:separator/>
      </w:r>
    </w:p>
  </w:footnote>
  <w:footnote w:type="continuationSeparator" w:id="0">
    <w:p w14:paraId="4AD95112" w14:textId="77777777" w:rsidR="00EA5A36" w:rsidRDefault="00EA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2C06" w14:textId="283746A2" w:rsidR="00374054" w:rsidRPr="00D3403B" w:rsidRDefault="00374054" w:rsidP="00933C54">
    <w:pPr>
      <w:pStyle w:val="CAfoliointerim"/>
      <w:spacing w:after="2240"/>
    </w:pPr>
    <w:r w:rsidRPr="00D3403B">
      <w:fldChar w:fldCharType="begin"/>
    </w:r>
    <w:r w:rsidRPr="00D3403B">
      <w:instrText xml:space="preserve"> PAGE </w:instrText>
    </w:r>
    <w:r w:rsidRPr="00D3403B">
      <w:fldChar w:fldCharType="separate"/>
    </w:r>
    <w:r w:rsidR="001F418B">
      <w:rPr>
        <w:noProof/>
      </w:rPr>
      <w:t>2</w:t>
    </w:r>
    <w:r w:rsidRPr="00D3403B">
      <w:fldChar w:fldCharType="end"/>
    </w:r>
    <w:r w:rsidRPr="00D3403B">
      <w:t xml:space="preserve"> of </w:t>
    </w:r>
    <w:fldSimple w:instr=" NUMPAGES ">
      <w:r w:rsidR="001F418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F337" w14:textId="77777777" w:rsidR="00374054" w:rsidRDefault="00374054" w:rsidP="00933C54">
    <w:pPr>
      <w:pStyle w:val="Header"/>
      <w:tabs>
        <w:tab w:val="clear" w:pos="4320"/>
        <w:tab w:val="clear" w:pos="8640"/>
        <w:tab w:val="left" w:pos="1493"/>
      </w:tabs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C53AA8" wp14:editId="696813C6">
              <wp:simplePos x="0" y="0"/>
              <wp:positionH relativeFrom="page">
                <wp:posOffset>6036310</wp:posOffset>
              </wp:positionH>
              <wp:positionV relativeFrom="page">
                <wp:posOffset>293370</wp:posOffset>
              </wp:positionV>
              <wp:extent cx="1676400" cy="457200"/>
              <wp:effectExtent l="0" t="0" r="2540" b="190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A22B" w14:textId="77777777" w:rsidR="00374054" w:rsidRPr="0039704D" w:rsidRDefault="00374054" w:rsidP="003970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53AA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75.3pt;margin-top:23.1pt;width:13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" filled="f" stroked="f" strokeweight=".25pt">
              <v:textbox inset="0,0,0,0">
                <w:txbxContent>
                  <w:p w14:paraId="4C2BA22B" w14:textId="77777777" w:rsidR="00374054" w:rsidRPr="0039704D" w:rsidRDefault="00374054" w:rsidP="0039704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CB7D7A" wp14:editId="11999667">
              <wp:simplePos x="0" y="0"/>
              <wp:positionH relativeFrom="page">
                <wp:posOffset>4528820</wp:posOffset>
              </wp:positionH>
              <wp:positionV relativeFrom="page">
                <wp:posOffset>293370</wp:posOffset>
              </wp:positionV>
              <wp:extent cx="1506220" cy="457200"/>
              <wp:effectExtent l="4445" t="0" r="3810" b="1905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6F9D1" w14:textId="77777777" w:rsidR="00374054" w:rsidRPr="0039704D" w:rsidRDefault="00374054" w:rsidP="003970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B7D7A" id="Text Box 42" o:spid="_x0000_s1027" type="#_x0000_t202" style="position:absolute;margin-left:356.6pt;margin-top:23.1pt;width:118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g9rQ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" filled="f" stroked="f" strokeweight=".25pt">
              <v:textbox inset="0,0,0,0">
                <w:txbxContent>
                  <w:p w14:paraId="3066F9D1" w14:textId="77777777" w:rsidR="00374054" w:rsidRPr="0039704D" w:rsidRDefault="00374054" w:rsidP="0039704D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1EB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6241A2"/>
    <w:multiLevelType w:val="hybridMultilevel"/>
    <w:tmpl w:val="305816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5CE3263"/>
    <w:multiLevelType w:val="hybridMultilevel"/>
    <w:tmpl w:val="880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5"/>
    <w:rsid w:val="0000262A"/>
    <w:rsid w:val="000419D9"/>
    <w:rsid w:val="0008011F"/>
    <w:rsid w:val="000A4DC8"/>
    <w:rsid w:val="000B6FDE"/>
    <w:rsid w:val="000C015F"/>
    <w:rsid w:val="000D7128"/>
    <w:rsid w:val="000E5095"/>
    <w:rsid w:val="00100AA5"/>
    <w:rsid w:val="001060E2"/>
    <w:rsid w:val="0013206C"/>
    <w:rsid w:val="00133E64"/>
    <w:rsid w:val="001542C5"/>
    <w:rsid w:val="001600C9"/>
    <w:rsid w:val="0016550C"/>
    <w:rsid w:val="001725B5"/>
    <w:rsid w:val="001E1293"/>
    <w:rsid w:val="001F418B"/>
    <w:rsid w:val="00217DCC"/>
    <w:rsid w:val="00251CF1"/>
    <w:rsid w:val="00262AE2"/>
    <w:rsid w:val="00271D7E"/>
    <w:rsid w:val="002853B1"/>
    <w:rsid w:val="002C3BCF"/>
    <w:rsid w:val="002E24CB"/>
    <w:rsid w:val="003155DE"/>
    <w:rsid w:val="0033270F"/>
    <w:rsid w:val="00345AA0"/>
    <w:rsid w:val="00350F7B"/>
    <w:rsid w:val="00365785"/>
    <w:rsid w:val="00374054"/>
    <w:rsid w:val="0039704D"/>
    <w:rsid w:val="003A18AE"/>
    <w:rsid w:val="003C3361"/>
    <w:rsid w:val="0043572C"/>
    <w:rsid w:val="00466291"/>
    <w:rsid w:val="004A05E0"/>
    <w:rsid w:val="004C6B6B"/>
    <w:rsid w:val="004F1492"/>
    <w:rsid w:val="004F2B01"/>
    <w:rsid w:val="004F6BA4"/>
    <w:rsid w:val="00504D63"/>
    <w:rsid w:val="00511A40"/>
    <w:rsid w:val="005121C2"/>
    <w:rsid w:val="005360F1"/>
    <w:rsid w:val="00545D07"/>
    <w:rsid w:val="005731C8"/>
    <w:rsid w:val="00583276"/>
    <w:rsid w:val="00584A54"/>
    <w:rsid w:val="00593A0C"/>
    <w:rsid w:val="005B7130"/>
    <w:rsid w:val="005C3CBC"/>
    <w:rsid w:val="00616343"/>
    <w:rsid w:val="00630C41"/>
    <w:rsid w:val="00634508"/>
    <w:rsid w:val="00637978"/>
    <w:rsid w:val="00642C0F"/>
    <w:rsid w:val="00652E7D"/>
    <w:rsid w:val="00694E4E"/>
    <w:rsid w:val="006A4CFA"/>
    <w:rsid w:val="006B3539"/>
    <w:rsid w:val="006B5714"/>
    <w:rsid w:val="006D463E"/>
    <w:rsid w:val="006D4CA4"/>
    <w:rsid w:val="006F6733"/>
    <w:rsid w:val="00727B81"/>
    <w:rsid w:val="00730770"/>
    <w:rsid w:val="00731A68"/>
    <w:rsid w:val="00753124"/>
    <w:rsid w:val="00780CCB"/>
    <w:rsid w:val="00791EB8"/>
    <w:rsid w:val="007B2BCB"/>
    <w:rsid w:val="007D03EB"/>
    <w:rsid w:val="007D1D68"/>
    <w:rsid w:val="007D40CC"/>
    <w:rsid w:val="007E6ED0"/>
    <w:rsid w:val="007F56C8"/>
    <w:rsid w:val="00815F4E"/>
    <w:rsid w:val="00816A3F"/>
    <w:rsid w:val="00835832"/>
    <w:rsid w:val="008758DD"/>
    <w:rsid w:val="00887CED"/>
    <w:rsid w:val="0089140D"/>
    <w:rsid w:val="008F60E5"/>
    <w:rsid w:val="0090622F"/>
    <w:rsid w:val="0091291C"/>
    <w:rsid w:val="0092069F"/>
    <w:rsid w:val="00920BB9"/>
    <w:rsid w:val="009307AE"/>
    <w:rsid w:val="00933C54"/>
    <w:rsid w:val="00934457"/>
    <w:rsid w:val="00957156"/>
    <w:rsid w:val="00976BC5"/>
    <w:rsid w:val="00996B19"/>
    <w:rsid w:val="009B7701"/>
    <w:rsid w:val="009C7CC5"/>
    <w:rsid w:val="009E00CD"/>
    <w:rsid w:val="00A101F0"/>
    <w:rsid w:val="00A54567"/>
    <w:rsid w:val="00AB4922"/>
    <w:rsid w:val="00AE1EE7"/>
    <w:rsid w:val="00B10AF1"/>
    <w:rsid w:val="00B31A3E"/>
    <w:rsid w:val="00B3397C"/>
    <w:rsid w:val="00B5726A"/>
    <w:rsid w:val="00B73C08"/>
    <w:rsid w:val="00B877BD"/>
    <w:rsid w:val="00BA1579"/>
    <w:rsid w:val="00BB0D09"/>
    <w:rsid w:val="00BB6AEC"/>
    <w:rsid w:val="00BC1458"/>
    <w:rsid w:val="00C00451"/>
    <w:rsid w:val="00C02BBA"/>
    <w:rsid w:val="00C05961"/>
    <w:rsid w:val="00C330EE"/>
    <w:rsid w:val="00C36A87"/>
    <w:rsid w:val="00CA526F"/>
    <w:rsid w:val="00CC14B7"/>
    <w:rsid w:val="00CF2958"/>
    <w:rsid w:val="00D242BC"/>
    <w:rsid w:val="00DA084F"/>
    <w:rsid w:val="00DA3436"/>
    <w:rsid w:val="00DA4663"/>
    <w:rsid w:val="00DC677E"/>
    <w:rsid w:val="00DE3910"/>
    <w:rsid w:val="00DF176B"/>
    <w:rsid w:val="00E35240"/>
    <w:rsid w:val="00E55413"/>
    <w:rsid w:val="00EA5A36"/>
    <w:rsid w:val="00EC3A3C"/>
    <w:rsid w:val="00EC4AE2"/>
    <w:rsid w:val="00ED6634"/>
    <w:rsid w:val="00EE6220"/>
    <w:rsid w:val="00EE7984"/>
    <w:rsid w:val="00F276BC"/>
    <w:rsid w:val="00F42848"/>
    <w:rsid w:val="00F4379C"/>
    <w:rsid w:val="00F55137"/>
    <w:rsid w:val="00F57C23"/>
    <w:rsid w:val="00F76903"/>
    <w:rsid w:val="00FA6B38"/>
    <w:rsid w:val="00FA7E2A"/>
    <w:rsid w:val="00FB66CC"/>
    <w:rsid w:val="00FD134B"/>
    <w:rsid w:val="00FD22BA"/>
    <w:rsid w:val="00FE0F9C"/>
    <w:rsid w:val="00FE4CA6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29913C"/>
  <w15:chartTrackingRefBased/>
  <w15:docId w15:val="{B1EF4C4C-7D4D-4441-9F4A-CBE78018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3403B"/>
    <w:pPr>
      <w:spacing w:line="329" w:lineRule="auto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CB282B"/>
    <w:pPr>
      <w:keepNext/>
      <w:ind w:right="1920"/>
      <w:outlineLvl w:val="0"/>
    </w:pPr>
    <w:rPr>
      <w:b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B282B"/>
    <w:pPr>
      <w:keepNext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D3403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340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3B"/>
  </w:style>
  <w:style w:type="paragraph" w:customStyle="1" w:styleId="CAart-interim">
    <w:name w:val="CA art - interim"/>
    <w:basedOn w:val="Normal"/>
    <w:rsid w:val="00D3403B"/>
    <w:pPr>
      <w:spacing w:line="240" w:lineRule="auto"/>
    </w:pPr>
  </w:style>
  <w:style w:type="paragraph" w:customStyle="1" w:styleId="CAaddress-interim">
    <w:name w:val="CA address - interim"/>
    <w:basedOn w:val="Normal"/>
    <w:rsid w:val="00D3403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3403B"/>
    <w:pPr>
      <w:spacing w:line="32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foliointerim">
    <w:name w:val="CA folio – interim"/>
    <w:basedOn w:val="BodyText"/>
    <w:rsid w:val="00D3403B"/>
    <w:rPr>
      <w:sz w:val="14"/>
    </w:rPr>
  </w:style>
  <w:style w:type="paragraph" w:customStyle="1" w:styleId="CAofficeaddressinterim">
    <w:name w:val="CA office address – interim"/>
    <w:basedOn w:val="Normal"/>
    <w:rsid w:val="00D3403B"/>
    <w:pPr>
      <w:spacing w:line="190" w:lineRule="exact"/>
    </w:pPr>
    <w:rPr>
      <w:rFonts w:ascii="Arial" w:hAnsi="Arial" w:cs="Arial"/>
      <w:sz w:val="15"/>
    </w:rPr>
  </w:style>
  <w:style w:type="paragraph" w:styleId="BodyText">
    <w:name w:val="Body Text"/>
    <w:basedOn w:val="Normal"/>
    <w:rsid w:val="007B328F"/>
  </w:style>
  <w:style w:type="paragraph" w:styleId="ListBullet">
    <w:name w:val="List Bullet"/>
    <w:basedOn w:val="Normal"/>
    <w:autoRedefine/>
    <w:rsid w:val="00D3403B"/>
    <w:pPr>
      <w:numPr>
        <w:numId w:val="1"/>
      </w:numPr>
      <w:tabs>
        <w:tab w:val="clear" w:pos="360"/>
        <w:tab w:val="left" w:pos="240"/>
      </w:tabs>
      <w:ind w:left="240" w:hanging="240"/>
    </w:pPr>
  </w:style>
  <w:style w:type="paragraph" w:styleId="ListNumber">
    <w:name w:val="List Number"/>
    <w:basedOn w:val="Normal"/>
    <w:rsid w:val="00D3403B"/>
    <w:pPr>
      <w:numPr>
        <w:numId w:val="2"/>
      </w:numPr>
      <w:tabs>
        <w:tab w:val="clear" w:pos="360"/>
        <w:tab w:val="left" w:pos="240"/>
      </w:tabs>
      <w:ind w:left="240" w:hanging="240"/>
    </w:pPr>
  </w:style>
  <w:style w:type="character" w:styleId="FootnoteReference">
    <w:name w:val="footnote reference"/>
    <w:semiHidden/>
    <w:rsid w:val="00D3403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3403B"/>
    <w:rPr>
      <w:sz w:val="24"/>
    </w:rPr>
  </w:style>
  <w:style w:type="paragraph" w:customStyle="1" w:styleId="Listnumberfootnote">
    <w:name w:val="List number footnote"/>
    <w:basedOn w:val="ListNumber"/>
    <w:rsid w:val="00D3403B"/>
    <w:rPr>
      <w:sz w:val="14"/>
    </w:rPr>
  </w:style>
  <w:style w:type="paragraph" w:styleId="BodyText2">
    <w:name w:val="Body Text 2"/>
    <w:basedOn w:val="Normal"/>
    <w:rsid w:val="000D7128"/>
    <w:pPr>
      <w:spacing w:after="120" w:line="480" w:lineRule="auto"/>
    </w:pPr>
  </w:style>
  <w:style w:type="character" w:styleId="Hyperlink">
    <w:name w:val="Hyperlink"/>
    <w:rsid w:val="000D7128"/>
    <w:rPr>
      <w:color w:val="0000FF"/>
      <w:u w:val="single"/>
    </w:rPr>
  </w:style>
  <w:style w:type="paragraph" w:styleId="PlainText">
    <w:name w:val="Plain Text"/>
    <w:basedOn w:val="Normal"/>
    <w:rsid w:val="000D712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91EB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1EB8"/>
    <w:rPr>
      <w:sz w:val="16"/>
      <w:szCs w:val="16"/>
    </w:rPr>
  </w:style>
  <w:style w:type="paragraph" w:styleId="CommentText">
    <w:name w:val="annotation text"/>
    <w:basedOn w:val="Normal"/>
    <w:semiHidden/>
    <w:rsid w:val="00791E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1EB8"/>
    <w:rPr>
      <w:b/>
      <w:bCs/>
    </w:rPr>
  </w:style>
  <w:style w:type="character" w:styleId="FollowedHyperlink">
    <w:name w:val="FollowedHyperlink"/>
    <w:rsid w:val="00CF2958"/>
    <w:rPr>
      <w:color w:val="606420"/>
      <w:u w:val="single"/>
    </w:rPr>
  </w:style>
  <w:style w:type="paragraph" w:styleId="Revision">
    <w:name w:val="Revision"/>
    <w:hidden/>
    <w:uiPriority w:val="99"/>
    <w:semiHidden/>
    <w:rsid w:val="006B5714"/>
    <w:rPr>
      <w:rFonts w:ascii="Verdana" w:hAnsi="Verdana"/>
      <w:sz w:val="18"/>
      <w:szCs w:val="24"/>
    </w:rPr>
  </w:style>
  <w:style w:type="paragraph" w:styleId="ListParagraph">
    <w:name w:val="List Paragraph"/>
    <w:basedOn w:val="Normal"/>
    <w:uiPriority w:val="34"/>
    <w:qFormat/>
    <w:rsid w:val="0037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ca.com/" TargetMode="External"/><Relationship Id="rId18" Type="http://schemas.openxmlformats.org/officeDocument/2006/relationships/hyperlink" Target="https://communities.ca.com/" TargetMode="Externa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ca.com/us/support/ca-support-online/product-content/status/supported-platforms/ca-global-delivery-packaged-work-product-support-matrices.aspx" TargetMode="External"/><Relationship Id="rId17" Type="http://schemas.openxmlformats.org/officeDocument/2006/relationships/hyperlink" Target="http://www.ca.com/servic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ca.com/phone" TargetMode="External"/><Relationship Id="rId20" Type="http://schemas.openxmlformats.org/officeDocument/2006/relationships/hyperlink" Target="https://support.ca.com/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s://communities.ca.com/web/guest/customercare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ca.com/us/education-training/learning-paths.html?intcmp=headernav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ca.com/us/customer-care.asp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06436AFBBC47911E0530718E7EE2" ma:contentTypeVersion="3" ma:contentTypeDescription="Create a new document." ma:contentTypeScope="" ma:versionID="306b3d977f7c71417fdd03ab0dc43317">
  <xsd:schema xmlns:xsd="http://www.w3.org/2001/XMLSchema" xmlns:p="http://schemas.microsoft.com/office/2006/metadata/properties" xmlns:ns2="29c60eff-8a97-42db-b55c-74bbe2d4f21a" xmlns:ns3="bad7b534-66ca-49f5-b1a9-c944c6b7b8ea" targetNamespace="http://schemas.microsoft.com/office/2006/metadata/properties" ma:root="true" ma:fieldsID="7459b16ee23c0af6adc48b17fdd4ae2c" ns2:_="" ns3:_="">
    <xsd:import namespace="29c60eff-8a97-42db-b55c-74bbe2d4f21a"/>
    <xsd:import namespace="bad7b534-66ca-49f5-b1a9-c944c6b7b8ea"/>
    <xsd:element name="properties">
      <xsd:complexType>
        <xsd:sequence>
          <xsd:element name="documentManagement">
            <xsd:complexType>
              <xsd:all>
                <xsd:element ref="ns2:View"/>
                <xsd:element ref="ns3:RecordType_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c60eff-8a97-42db-b55c-74bbe2d4f21a" elementFormDefault="qualified">
    <xsd:import namespace="http://schemas.microsoft.com/office/2006/documentManagement/types"/>
    <xsd:element name="View" ma:index="8" ma:displayName="View" ma:default="DesignTeam" ma:description="Flag for being able to filter on Public vs Design Team" ma:format="Dropdown" ma:internalName="View">
      <xsd:simpleType>
        <xsd:restriction base="dms:Choice">
          <xsd:enumeration value="Public"/>
          <xsd:enumeration value="DesignTeam"/>
        </xsd:restriction>
      </xsd:simpleType>
    </xsd:element>
  </xsd:schema>
  <xsd:schema xmlns:xsd="http://www.w3.org/2001/XMLSchema" xmlns:dms="http://schemas.microsoft.com/office/2006/documentManagement/types" targetNamespace="bad7b534-66ca-49f5-b1a9-c944c6b7b8ea" elementFormDefault="qualified">
    <xsd:import namespace="http://schemas.microsoft.com/office/2006/documentManagement/types"/>
    <xsd:element name="RecordType_CA" ma:index="9" ma:displayName="Record Type" ma:default="Secondary" ma:description="Please select the record type of the content. If you have any questions on the meanings, reference the following: http://qms.ca.com/document.asp?ID=5761" ma:internalName="RecordType_CA" ma:readOnly="false">
      <xsd:simpleType>
        <xsd:restriction base="dms:Choice">
          <xsd:enumeration value="Secondary"/>
          <xsd:enumeration value="Pri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 xmlns="29c60eff-8a97-42db-b55c-74bbe2d4f21a">DesignTeam</View>
    <RecordType_CA xmlns="bad7b534-66ca-49f5-b1a9-c944c6b7b8ea">Secondary</RecordType_CA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3AA8CE-03FE-427D-B587-BBE03D9D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60eff-8a97-42db-b55c-74bbe2d4f21a"/>
    <ds:schemaRef ds:uri="bad7b534-66ca-49f5-b1a9-c944c6b7b8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76A6DF-465A-46A7-82DC-8A19513C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38A2B-0136-4D60-A4E9-2533307CA6F6}">
  <ds:schemaRefs>
    <ds:schemaRef ds:uri="http://schemas.microsoft.com/office/2006/metadata/properties"/>
    <ds:schemaRef ds:uri="http://schemas.microsoft.com/office/infopath/2007/PartnerControls"/>
    <ds:schemaRef ds:uri="29c60eff-8a97-42db-b55c-74bbe2d4f21a"/>
    <ds:schemaRef ds:uri="bad7b534-66ca-49f5-b1a9-c944c6b7b8ea"/>
  </ds:schemaRefs>
</ds:datastoreItem>
</file>

<file path=customXml/itemProps4.xml><?xml version="1.0" encoding="utf-8"?>
<ds:datastoreItem xmlns:ds="http://schemas.openxmlformats.org/officeDocument/2006/customXml" ds:itemID="{7D2761C6-C755-423D-9BF8-20197E1C29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Line here</vt:lpstr>
    </vt:vector>
  </TitlesOfParts>
  <Company>Computer Associates International</Company>
  <LinksUpToDate>false</LinksUpToDate>
  <CharactersWithSpaces>4615</CharactersWithSpaces>
  <SharedDoc>false</SharedDoc>
  <HyperlinkBase/>
  <HLinks>
    <vt:vector size="48" baseType="variant">
      <vt:variant>
        <vt:i4>2556026</vt:i4>
      </vt:variant>
      <vt:variant>
        <vt:i4>21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http://www.ca.com/us/education-training/learning-paths.html?intcmp=headernav</vt:lpwstr>
      </vt:variant>
      <vt:variant>
        <vt:lpwstr/>
      </vt:variant>
      <vt:variant>
        <vt:i4>2949226</vt:i4>
      </vt:variant>
      <vt:variant>
        <vt:i4>15</vt:i4>
      </vt:variant>
      <vt:variant>
        <vt:i4>0</vt:i4>
      </vt:variant>
      <vt:variant>
        <vt:i4>5</vt:i4>
      </vt:variant>
      <vt:variant>
        <vt:lpwstr>https://communities.ca.com/</vt:lpwstr>
      </vt:variant>
      <vt:variant>
        <vt:lpwstr/>
      </vt:variant>
      <vt:variant>
        <vt:i4>2424882</vt:i4>
      </vt:variant>
      <vt:variant>
        <vt:i4>12</vt:i4>
      </vt:variant>
      <vt:variant>
        <vt:i4>0</vt:i4>
      </vt:variant>
      <vt:variant>
        <vt:i4>5</vt:i4>
      </vt:variant>
      <vt:variant>
        <vt:lpwstr>http://www.ca.com/services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http://www.ca.com/phone</vt:lpwstr>
      </vt:variant>
      <vt:variant>
        <vt:lpwstr/>
      </vt:variant>
      <vt:variant>
        <vt:i4>4522073</vt:i4>
      </vt:variant>
      <vt:variant>
        <vt:i4>6</vt:i4>
      </vt:variant>
      <vt:variant>
        <vt:i4>0</vt:i4>
      </vt:variant>
      <vt:variant>
        <vt:i4>5</vt:i4>
      </vt:variant>
      <vt:variant>
        <vt:lpwstr>https://communities.ca.com/web/guest/customercare</vt:lpwstr>
      </vt:variant>
      <vt:variant>
        <vt:lpwstr/>
      </vt:variant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http://www.ca.com/us/customer-care.aspx</vt:lpwstr>
      </vt:variant>
      <vt:variant>
        <vt:lpwstr/>
      </vt:variant>
      <vt:variant>
        <vt:i4>2556026</vt:i4>
      </vt:variant>
      <vt:variant>
        <vt:i4>0</vt:i4>
      </vt:variant>
      <vt:variant>
        <vt:i4>0</vt:i4>
      </vt:variant>
      <vt:variant>
        <vt:i4>5</vt:i4>
      </vt:variant>
      <vt:variant>
        <vt:lpwstr>https://support.ca.com/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Line here</dc:title>
  <dc:subject/>
  <dc:creator>Doehee Kim</dc:creator>
  <cp:keywords/>
  <cp:lastModifiedBy>Mehlhorn, Herbert P</cp:lastModifiedBy>
  <cp:revision>2</cp:revision>
  <cp:lastPrinted>2016-06-14T15:45:00Z</cp:lastPrinted>
  <dcterms:created xsi:type="dcterms:W3CDTF">2016-11-29T21:07:00Z</dcterms:created>
  <dcterms:modified xsi:type="dcterms:W3CDTF">2016-11-29T21:07:00Z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