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360"/>
      </w:tblGrid>
      <w:tr w:rsidR="004C0D13" w14:paraId="55FAF157" w14:textId="77777777" w:rsidTr="00335451">
        <w:trPr>
          <w:trHeight w:val="744"/>
          <w:jc w:val="center"/>
        </w:trPr>
        <w:tc>
          <w:tcPr>
            <w:tcW w:w="0" w:type="auto"/>
            <w:vAlign w:val="center"/>
          </w:tcPr>
          <w:p w14:paraId="0AFE39C5" w14:textId="47405458" w:rsidR="004C0D13" w:rsidRDefault="004C0D13">
            <w:pPr>
              <w:jc w:val="right"/>
              <w:rPr>
                <w:rFonts w:ascii="Verdana" w:eastAsia="Times New Roman" w:hAnsi="Verdana"/>
                <w:i/>
                <w:iCs/>
                <w:color w:val="636363"/>
                <w:sz w:val="17"/>
                <w:szCs w:val="17"/>
              </w:rPr>
            </w:pPr>
          </w:p>
        </w:tc>
      </w:tr>
    </w:tbl>
    <w:p w14:paraId="170967FB" w14:textId="77777777" w:rsidR="004C0D13" w:rsidRDefault="004C0D13" w:rsidP="004C0D13">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44"/>
      </w:tblGrid>
      <w:tr w:rsidR="004C0D13" w14:paraId="563B42BC" w14:textId="77777777" w:rsidTr="004C0D13">
        <w:trPr>
          <w:jc w:val="center"/>
        </w:trPr>
        <w:tc>
          <w:tcPr>
            <w:tcW w:w="0" w:type="auto"/>
            <w:tcBorders>
              <w:top w:val="nil"/>
              <w:left w:val="single" w:sz="6" w:space="0" w:color="A8A8A8"/>
              <w:bottom w:val="nil"/>
              <w:right w:val="single" w:sz="6" w:space="0" w:color="A8A8A8"/>
            </w:tcBorders>
            <w:hideMark/>
          </w:tcPr>
          <w:p w14:paraId="5EE6C5B3" w14:textId="77777777" w:rsidR="004C0D13" w:rsidRDefault="004C0D13">
            <w:pPr>
              <w:pStyle w:val="NormalWeb"/>
              <w:spacing w:before="0" w:beforeAutospacing="0" w:after="0" w:afterAutospacing="0"/>
              <w:rPr>
                <w:rFonts w:ascii="Verdana" w:hAnsi="Verdana"/>
                <w:color w:val="636363"/>
                <w:sz w:val="18"/>
                <w:szCs w:val="18"/>
              </w:rPr>
            </w:pPr>
            <w:r>
              <w:rPr>
                <w:rFonts w:ascii="Verdana" w:hAnsi="Verdana"/>
                <w:noProof/>
                <w:color w:val="636363"/>
                <w:sz w:val="18"/>
                <w:szCs w:val="18"/>
              </w:rPr>
              <w:drawing>
                <wp:inline distT="0" distB="0" distL="0" distR="0" wp14:anchorId="3FE6B431" wp14:editId="109B8F33">
                  <wp:extent cx="5715000" cy="2080260"/>
                  <wp:effectExtent l="0" t="0" r="0" b="0"/>
                  <wp:docPr id="13" name="Picture 13" descr="CA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 Technolog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080260"/>
                          </a:xfrm>
                          <a:prstGeom prst="rect">
                            <a:avLst/>
                          </a:prstGeom>
                          <a:noFill/>
                          <a:ln>
                            <a:noFill/>
                          </a:ln>
                        </pic:spPr>
                      </pic:pic>
                    </a:graphicData>
                  </a:graphic>
                </wp:inline>
              </w:drawing>
            </w:r>
          </w:p>
        </w:tc>
        <w:bookmarkStart w:id="0" w:name="_GoBack"/>
        <w:bookmarkEnd w:id="0"/>
      </w:tr>
    </w:tbl>
    <w:p w14:paraId="3A7C16EA" w14:textId="77777777" w:rsidR="004C0D13" w:rsidRDefault="004C0D13" w:rsidP="004C0D13">
      <w:pPr>
        <w:rPr>
          <w:rFonts w:eastAsia="Times New Roman"/>
          <w:vanish/>
        </w:rPr>
      </w:pPr>
    </w:p>
    <w:tbl>
      <w:tblPr>
        <w:tblW w:w="5000" w:type="pct"/>
        <w:tblBorders>
          <w:left w:val="single" w:sz="6" w:space="0" w:color="A8A8A8"/>
          <w:right w:val="single" w:sz="6" w:space="0" w:color="A8A8A8"/>
        </w:tblBorders>
        <w:shd w:val="clear" w:color="auto" w:fill="FFFFFF"/>
        <w:tblCellMar>
          <w:left w:w="0" w:type="dxa"/>
          <w:right w:w="0" w:type="dxa"/>
        </w:tblCellMar>
        <w:tblLook w:val="04A0" w:firstRow="1" w:lastRow="0" w:firstColumn="1" w:lastColumn="0" w:noHBand="0" w:noVBand="1"/>
      </w:tblPr>
      <w:tblGrid>
        <w:gridCol w:w="432"/>
        <w:gridCol w:w="8480"/>
        <w:gridCol w:w="432"/>
      </w:tblGrid>
      <w:tr w:rsidR="004C0D13" w14:paraId="0A053E1F" w14:textId="77777777" w:rsidTr="004C0D13">
        <w:trPr>
          <w:trHeight w:val="240"/>
        </w:trPr>
        <w:tc>
          <w:tcPr>
            <w:tcW w:w="0" w:type="auto"/>
            <w:gridSpan w:val="3"/>
            <w:tcBorders>
              <w:top w:val="nil"/>
              <w:left w:val="single" w:sz="6" w:space="0" w:color="A8A8A8"/>
              <w:bottom w:val="nil"/>
              <w:right w:val="single" w:sz="6" w:space="0" w:color="A8A8A8"/>
            </w:tcBorders>
            <w:shd w:val="clear" w:color="auto" w:fill="FFFFFF"/>
            <w:vAlign w:val="center"/>
            <w:hideMark/>
          </w:tcPr>
          <w:p w14:paraId="4587E912" w14:textId="77777777" w:rsidR="004C0D13" w:rsidRDefault="004C0D13">
            <w:pPr>
              <w:spacing w:line="15" w:lineRule="atLeast"/>
              <w:rPr>
                <w:rFonts w:ascii="Verdana" w:eastAsia="Times New Roman" w:hAnsi="Verdana"/>
                <w:color w:val="636363"/>
                <w:sz w:val="2"/>
                <w:szCs w:val="2"/>
              </w:rPr>
            </w:pPr>
            <w:r>
              <w:rPr>
                <w:rFonts w:ascii="Verdana" w:eastAsia="Times New Roman" w:hAnsi="Verdana"/>
                <w:color w:val="636363"/>
                <w:sz w:val="2"/>
                <w:szCs w:val="2"/>
              </w:rPr>
              <w:t> </w:t>
            </w:r>
          </w:p>
        </w:tc>
      </w:tr>
      <w:tr w:rsidR="004C0D13" w14:paraId="6289E3CD" w14:textId="77777777" w:rsidTr="004C0D13">
        <w:tc>
          <w:tcPr>
            <w:tcW w:w="432" w:type="dxa"/>
            <w:tcBorders>
              <w:top w:val="nil"/>
              <w:left w:val="single" w:sz="6" w:space="0" w:color="A8A8A8"/>
              <w:bottom w:val="nil"/>
              <w:right w:val="nil"/>
            </w:tcBorders>
            <w:shd w:val="clear" w:color="auto" w:fill="FFFFFF"/>
            <w:vAlign w:val="center"/>
            <w:hideMark/>
          </w:tcPr>
          <w:p w14:paraId="062CD1EE" w14:textId="77777777" w:rsidR="004C0D13" w:rsidRDefault="004C0D13">
            <w:pPr>
              <w:spacing w:line="15" w:lineRule="atLeast"/>
              <w:rPr>
                <w:rFonts w:ascii="Verdana" w:eastAsia="Times New Roman" w:hAnsi="Verdana"/>
                <w:color w:val="636363"/>
                <w:sz w:val="2"/>
                <w:szCs w:val="2"/>
              </w:rPr>
            </w:pPr>
            <w:r>
              <w:rPr>
                <w:rFonts w:ascii="Verdana" w:eastAsia="Times New Roman" w:hAnsi="Verdana"/>
                <w:color w:val="636363"/>
                <w:sz w:val="2"/>
                <w:szCs w:val="2"/>
              </w:rPr>
              <w:t> </w:t>
            </w:r>
          </w:p>
        </w:tc>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480"/>
            </w:tblGrid>
            <w:tr w:rsidR="004C0D13" w14:paraId="28E59743" w14:textId="77777777">
              <w:tc>
                <w:tcPr>
                  <w:tcW w:w="0" w:type="auto"/>
                  <w:hideMark/>
                </w:tcPr>
                <w:p w14:paraId="007E4073" w14:textId="018DF41C" w:rsidR="004C0D13" w:rsidRPr="00CB302C" w:rsidRDefault="004C0D13">
                  <w:pPr>
                    <w:pStyle w:val="NormalWeb"/>
                    <w:spacing w:line="270" w:lineRule="atLeast"/>
                    <w:rPr>
                      <w:rFonts w:ascii="Verdana" w:hAnsi="Verdana"/>
                      <w:sz w:val="18"/>
                      <w:szCs w:val="18"/>
                    </w:rPr>
                  </w:pPr>
                  <w:r w:rsidRPr="00CB302C">
                    <w:rPr>
                      <w:rFonts w:ascii="Verdana" w:hAnsi="Verdana"/>
                      <w:sz w:val="33"/>
                      <w:szCs w:val="33"/>
                    </w:rPr>
                    <w:t>Xceedium Support moving to support.ca.com</w:t>
                  </w:r>
                  <w:r w:rsidR="0048095F" w:rsidRPr="00CB302C">
                    <w:rPr>
                      <w:rFonts w:ascii="Verdana" w:hAnsi="Verdana"/>
                      <w:sz w:val="18"/>
                      <w:szCs w:val="18"/>
                    </w:rPr>
                    <w:br/>
                  </w:r>
                  <w:r w:rsidR="0048095F" w:rsidRPr="00CB302C">
                    <w:rPr>
                      <w:rFonts w:ascii="Verdana" w:hAnsi="Verdana"/>
                      <w:sz w:val="18"/>
                      <w:szCs w:val="18"/>
                    </w:rPr>
                    <w:br/>
                  </w:r>
                  <w:r w:rsidR="0048095F" w:rsidRPr="008A32F7">
                    <w:rPr>
                      <w:rFonts w:ascii="Verdana" w:hAnsi="Verdana"/>
                      <w:sz w:val="18"/>
                      <w:szCs w:val="18"/>
                    </w:rPr>
                    <w:t xml:space="preserve">Starting </w:t>
                  </w:r>
                  <w:r w:rsidR="008A32F7">
                    <w:rPr>
                      <w:rFonts w:ascii="Verdana" w:hAnsi="Verdana"/>
                      <w:sz w:val="18"/>
                      <w:szCs w:val="18"/>
                    </w:rPr>
                    <w:t>on August 26, 2016 at 8:00pm</w:t>
                  </w:r>
                  <w:r w:rsidRPr="008A32F7">
                    <w:rPr>
                      <w:rFonts w:ascii="Verdana" w:hAnsi="Verdana"/>
                      <w:sz w:val="18"/>
                      <w:szCs w:val="18"/>
                    </w:rPr>
                    <w:t xml:space="preserve">, </w:t>
                  </w:r>
                  <w:r w:rsidRPr="00CB302C">
                    <w:rPr>
                      <w:rFonts w:ascii="Verdana" w:hAnsi="Verdana"/>
                      <w:sz w:val="18"/>
                      <w:szCs w:val="18"/>
                    </w:rPr>
                    <w:t>CA Technologies will be migrating all existing Xceedium customers from support.xceedium.com to support.ca.com. We are doing this to provide a more consistent customer experience.</w:t>
                  </w:r>
                </w:p>
                <w:p w14:paraId="067B3CF8" w14:textId="77777777" w:rsidR="004C0D13" w:rsidRPr="00CB302C" w:rsidRDefault="004C0D13">
                  <w:pPr>
                    <w:pStyle w:val="NormalWeb"/>
                    <w:spacing w:line="270" w:lineRule="atLeast"/>
                    <w:rPr>
                      <w:rFonts w:ascii="Verdana" w:hAnsi="Verdana"/>
                      <w:sz w:val="18"/>
                      <w:szCs w:val="18"/>
                    </w:rPr>
                  </w:pPr>
                  <w:r w:rsidRPr="00CB302C">
                    <w:rPr>
                      <w:rFonts w:ascii="Verdana" w:hAnsi="Verdana"/>
                      <w:noProof/>
                      <w:sz w:val="18"/>
                      <w:szCs w:val="18"/>
                    </w:rPr>
                    <w:drawing>
                      <wp:inline distT="0" distB="0" distL="0" distR="0" wp14:anchorId="3AD1515F" wp14:editId="0B2B8C0C">
                        <wp:extent cx="5006340" cy="1668780"/>
                        <wp:effectExtent l="0" t="0" r="3810" b="7620"/>
                        <wp:docPr id="12" name="Picture 12" descr="Xceedium moves to Support.c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ceedium moves to Support.ca.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6340" cy="1668780"/>
                                </a:xfrm>
                                <a:prstGeom prst="rect">
                                  <a:avLst/>
                                </a:prstGeom>
                                <a:noFill/>
                                <a:ln>
                                  <a:noFill/>
                                </a:ln>
                              </pic:spPr>
                            </pic:pic>
                          </a:graphicData>
                        </a:graphic>
                      </wp:inline>
                    </w:drawing>
                  </w:r>
                </w:p>
                <w:p w14:paraId="40DEAA9F" w14:textId="77777777" w:rsidR="004C0D13" w:rsidRPr="00CB302C" w:rsidRDefault="00335451">
                  <w:pPr>
                    <w:pStyle w:val="NormalWeb"/>
                    <w:spacing w:line="270" w:lineRule="atLeast"/>
                    <w:jc w:val="center"/>
                    <w:rPr>
                      <w:rFonts w:ascii="Verdana" w:hAnsi="Verdana"/>
                      <w:sz w:val="18"/>
                      <w:szCs w:val="18"/>
                    </w:rPr>
                  </w:pPr>
                  <w:hyperlink r:id="rId7" w:tgtFrame="_blank" w:history="1">
                    <w:r w:rsidR="004C0D13" w:rsidRPr="00CB302C">
                      <w:rPr>
                        <w:rStyle w:val="Hyperlink"/>
                        <w:rFonts w:ascii="Verdana" w:hAnsi="Verdana"/>
                        <w:b/>
                        <w:bCs/>
                        <w:color w:val="auto"/>
                        <w:sz w:val="18"/>
                        <w:szCs w:val="18"/>
                      </w:rPr>
                      <w:t>FAQ for Xceedium Support Changes</w:t>
                    </w:r>
                  </w:hyperlink>
                </w:p>
                <w:p w14:paraId="059D10E2" w14:textId="42BA5CAA" w:rsidR="007C5D63" w:rsidRPr="008A32F7" w:rsidRDefault="007C5D63" w:rsidP="007C5D63">
                  <w:pPr>
                    <w:pStyle w:val="NormalWeb"/>
                    <w:spacing w:line="270" w:lineRule="atLeast"/>
                    <w:rPr>
                      <w:rFonts w:ascii="Verdana" w:hAnsi="Verdana"/>
                      <w:sz w:val="18"/>
                      <w:szCs w:val="18"/>
                    </w:rPr>
                  </w:pPr>
                  <w:r w:rsidRPr="008A32F7">
                    <w:rPr>
                      <w:rFonts w:ascii="Verdana" w:hAnsi="Verdana"/>
                      <w:sz w:val="18"/>
                      <w:szCs w:val="18"/>
                    </w:rPr>
                    <w:t xml:space="preserve">You will not have access to open a case online from </w:t>
                  </w:r>
                  <w:r w:rsidR="008A32F7" w:rsidRPr="008A32F7">
                    <w:rPr>
                      <w:rFonts w:ascii="Verdana" w:hAnsi="Verdana"/>
                      <w:sz w:val="18"/>
                      <w:szCs w:val="18"/>
                    </w:rPr>
                    <w:t xml:space="preserve">Friday, August 26 at 8pm until Sunday, August 28 at 12am.  </w:t>
                  </w:r>
                  <w:r w:rsidRPr="008A32F7">
                    <w:rPr>
                      <w:rFonts w:ascii="Verdana" w:hAnsi="Verdana"/>
                      <w:sz w:val="18"/>
                      <w:szCs w:val="18"/>
                    </w:rPr>
                    <w:t>If you have technical issues during this time, please call 1-800-225-5224. From outside North America, find your local phone number at </w:t>
                  </w:r>
                  <w:hyperlink r:id="rId8" w:tgtFrame="_blank" w:history="1">
                    <w:r w:rsidRPr="008A32F7">
                      <w:rPr>
                        <w:rStyle w:val="Hyperlink"/>
                        <w:rFonts w:ascii="Verdana" w:hAnsi="Verdana"/>
                        <w:color w:val="auto"/>
                        <w:sz w:val="18"/>
                        <w:szCs w:val="18"/>
                      </w:rPr>
                      <w:t>ca.com/phone</w:t>
                    </w:r>
                  </w:hyperlink>
                  <w:r w:rsidRPr="008A32F7">
                    <w:rPr>
                      <w:rFonts w:ascii="Verdana" w:hAnsi="Verdana"/>
                      <w:sz w:val="18"/>
                      <w:szCs w:val="18"/>
                    </w:rPr>
                    <w:t>. </w:t>
                  </w:r>
                </w:p>
                <w:p w14:paraId="759D6BFD" w14:textId="77777777" w:rsidR="007C5D63" w:rsidRPr="008A32F7" w:rsidRDefault="007C5D63" w:rsidP="007C5D63">
                  <w:pPr>
                    <w:pStyle w:val="NormalWeb"/>
                    <w:spacing w:line="270" w:lineRule="atLeast"/>
                    <w:rPr>
                      <w:rFonts w:ascii="Verdana" w:hAnsi="Verdana"/>
                      <w:sz w:val="18"/>
                      <w:szCs w:val="18"/>
                    </w:rPr>
                  </w:pPr>
                  <w:r w:rsidRPr="008A32F7">
                    <w:rPr>
                      <w:rStyle w:val="Strong"/>
                      <w:rFonts w:ascii="Verdana" w:hAnsi="Verdana"/>
                      <w:sz w:val="18"/>
                      <w:szCs w:val="18"/>
                    </w:rPr>
                    <w:t>New to support.ca.com?</w:t>
                  </w:r>
                </w:p>
                <w:p w14:paraId="7C038389" w14:textId="1C1BD03F" w:rsidR="007C5D63" w:rsidRPr="008A32F7" w:rsidRDefault="007C5D63" w:rsidP="00CB302C">
                  <w:pPr>
                    <w:spacing w:before="100" w:beforeAutospacing="1" w:after="100" w:afterAutospacing="1" w:line="270" w:lineRule="atLeast"/>
                    <w:rPr>
                      <w:rFonts w:ascii="Verdana" w:eastAsia="Times New Roman" w:hAnsi="Verdana"/>
                      <w:sz w:val="18"/>
                      <w:szCs w:val="18"/>
                    </w:rPr>
                  </w:pPr>
                  <w:r w:rsidRPr="008A32F7">
                    <w:rPr>
                      <w:rFonts w:ascii="Verdana" w:eastAsia="Times New Roman" w:hAnsi="Verdana"/>
                      <w:sz w:val="18"/>
                      <w:szCs w:val="18"/>
                    </w:rPr>
                    <w:t>Beginning</w:t>
                  </w:r>
                  <w:r w:rsidR="008A32F7" w:rsidRPr="008A32F7">
                    <w:rPr>
                      <w:rFonts w:ascii="Verdana" w:eastAsia="Times New Roman" w:hAnsi="Verdana"/>
                      <w:sz w:val="18"/>
                      <w:szCs w:val="18"/>
                    </w:rPr>
                    <w:t xml:space="preserve"> August 29, 2016, i</w:t>
                  </w:r>
                  <w:r w:rsidRPr="008A32F7">
                    <w:rPr>
                      <w:rFonts w:ascii="Verdana" w:hAnsi="Verdana"/>
                      <w:sz w:val="18"/>
                      <w:szCs w:val="18"/>
                      <w:bdr w:val="none" w:sz="0" w:space="0" w:color="auto" w:frame="1"/>
                    </w:rPr>
                    <w:t>f you are an active CA Privileged Access Manager customer (formerly Xceedium) and do not have an id and password to access support.ca.com, your current Xceedium email id will be updated to allow access</w:t>
                  </w:r>
                  <w:r w:rsidRPr="008A32F7">
                    <w:rPr>
                      <w:rFonts w:asciiTheme="majorHAnsi" w:hAnsiTheme="majorHAnsi"/>
                      <w:bdr w:val="none" w:sz="0" w:space="0" w:color="auto" w:frame="1"/>
                    </w:rPr>
                    <w:t xml:space="preserve"> </w:t>
                  </w:r>
                  <w:r w:rsidRPr="008A32F7">
                    <w:rPr>
                      <w:rFonts w:ascii="Verdana" w:hAnsi="Verdana"/>
                      <w:sz w:val="18"/>
                      <w:szCs w:val="18"/>
                      <w:bdr w:val="none" w:sz="0" w:space="0" w:color="auto" w:frame="1"/>
                    </w:rPr>
                    <w:t>to </w:t>
                  </w:r>
                  <w:hyperlink r:id="rId9" w:tgtFrame="_blank" w:history="1">
                    <w:r w:rsidRPr="008A32F7">
                      <w:rPr>
                        <w:rFonts w:ascii="Verdana" w:hAnsi="Verdana"/>
                        <w:sz w:val="18"/>
                        <w:szCs w:val="18"/>
                        <w:bdr w:val="none" w:sz="0" w:space="0" w:color="auto" w:frame="1"/>
                      </w:rPr>
                      <w:t>support.ca.com</w:t>
                    </w:r>
                  </w:hyperlink>
                  <w:r w:rsidRPr="008A32F7">
                    <w:rPr>
                      <w:rFonts w:ascii="Verdana" w:hAnsi="Verdana"/>
                      <w:sz w:val="18"/>
                      <w:szCs w:val="18"/>
                      <w:bdr w:val="none" w:sz="0" w:space="0" w:color="auto" w:frame="1"/>
                    </w:rPr>
                    <w:t xml:space="preserve"> during the transition. Once your id is authorized, you can access </w:t>
                  </w:r>
                  <w:hyperlink r:id="rId10" w:tgtFrame="_blank" w:history="1">
                    <w:r w:rsidRPr="008A32F7">
                      <w:rPr>
                        <w:rFonts w:ascii="Verdana" w:hAnsi="Verdana"/>
                        <w:sz w:val="18"/>
                        <w:szCs w:val="18"/>
                        <w:bdr w:val="none" w:sz="0" w:space="0" w:color="auto" w:frame="1"/>
                      </w:rPr>
                      <w:t>support.ca.com</w:t>
                    </w:r>
                  </w:hyperlink>
                  <w:r w:rsidRPr="008A32F7">
                    <w:rPr>
                      <w:rFonts w:ascii="Verdana" w:hAnsi="Verdana"/>
                      <w:sz w:val="18"/>
                      <w:szCs w:val="18"/>
                      <w:bdr w:val="none" w:sz="0" w:space="0" w:color="auto" w:frame="1"/>
                    </w:rPr>
                    <w:t xml:space="preserve"> 24 hours a day, 7 days a week.  </w:t>
                  </w:r>
                </w:p>
                <w:p w14:paraId="273AA7C6" w14:textId="7117ECF4" w:rsidR="007C5D63" w:rsidRPr="00CB302C" w:rsidRDefault="007C5D63" w:rsidP="007C5D63">
                  <w:pPr>
                    <w:pStyle w:val="NormalWeb"/>
                    <w:spacing w:line="270" w:lineRule="atLeast"/>
                    <w:rPr>
                      <w:rFonts w:ascii="Verdana" w:hAnsi="Verdana"/>
                      <w:sz w:val="18"/>
                      <w:szCs w:val="18"/>
                    </w:rPr>
                  </w:pPr>
                  <w:r w:rsidRPr="00CB302C">
                    <w:rPr>
                      <w:rFonts w:ascii="Verdana" w:eastAsia="Times New Roman" w:hAnsi="Verdana"/>
                      <w:sz w:val="18"/>
                      <w:szCs w:val="18"/>
                    </w:rPr>
                    <w:lastRenderedPageBreak/>
                    <w:t>For detailed instructions on case management, reference: </w:t>
                  </w:r>
                  <w:hyperlink r:id="rId11" w:tgtFrame="_blank" w:history="1">
                    <w:r w:rsidRPr="00CB302C">
                      <w:rPr>
                        <w:rStyle w:val="Hyperlink"/>
                        <w:rFonts w:ascii="Verdana" w:eastAsia="Times New Roman" w:hAnsi="Verdana"/>
                        <w:color w:val="auto"/>
                        <w:sz w:val="18"/>
                        <w:szCs w:val="18"/>
                      </w:rPr>
                      <w:t>Working with CA Support</w:t>
                    </w:r>
                  </w:hyperlink>
                </w:p>
                <w:p w14:paraId="39446166" w14:textId="77777777" w:rsidR="004C0D13" w:rsidRPr="00CB302C" w:rsidRDefault="004C0D13">
                  <w:pPr>
                    <w:pStyle w:val="NormalWeb"/>
                    <w:spacing w:line="270" w:lineRule="atLeast"/>
                    <w:rPr>
                      <w:rFonts w:ascii="Verdana" w:hAnsi="Verdana"/>
                      <w:sz w:val="18"/>
                      <w:szCs w:val="18"/>
                    </w:rPr>
                  </w:pPr>
                  <w:r w:rsidRPr="00CB302C">
                    <w:rPr>
                      <w:rFonts w:ascii="Verdana" w:hAnsi="Verdana"/>
                      <w:sz w:val="18"/>
                      <w:szCs w:val="18"/>
                    </w:rPr>
                    <w:t xml:space="preserve">Please read the </w:t>
                  </w:r>
                  <w:hyperlink r:id="rId12" w:tgtFrame="_blank" w:history="1">
                    <w:r w:rsidRPr="00CB302C">
                      <w:rPr>
                        <w:rStyle w:val="Hyperlink"/>
                        <w:rFonts w:ascii="Verdana" w:hAnsi="Verdana"/>
                        <w:color w:val="auto"/>
                        <w:sz w:val="18"/>
                        <w:szCs w:val="18"/>
                      </w:rPr>
                      <w:t>FAQ: Xceedium customers migrating from support.xceedium.com to support.ca.com</w:t>
                    </w:r>
                  </w:hyperlink>
                  <w:r w:rsidRPr="00CB302C">
                    <w:rPr>
                      <w:rFonts w:ascii="Verdana" w:hAnsi="Verdana"/>
                      <w:sz w:val="18"/>
                      <w:szCs w:val="18"/>
                    </w:rPr>
                    <w:t> posted in the CA Communities for more information. Additional information will be made available to you as we get closer to the migration date.</w:t>
                  </w:r>
                </w:p>
                <w:p w14:paraId="0F595329" w14:textId="77777777" w:rsidR="004C0D13" w:rsidRPr="00CB302C" w:rsidRDefault="004C0D13">
                  <w:pPr>
                    <w:pStyle w:val="NormalWeb"/>
                    <w:spacing w:line="270" w:lineRule="atLeast"/>
                    <w:rPr>
                      <w:rFonts w:ascii="Verdana" w:hAnsi="Verdana"/>
                      <w:sz w:val="18"/>
                      <w:szCs w:val="18"/>
                    </w:rPr>
                  </w:pPr>
                  <w:r w:rsidRPr="00CB302C">
                    <w:rPr>
                      <w:rFonts w:ascii="Verdana" w:hAnsi="Verdana"/>
                      <w:sz w:val="18"/>
                      <w:szCs w:val="18"/>
                    </w:rPr>
                    <w:t>We also want to make you aware of a change to our hardware and software license key procedure. In order to request a license key, please Contact CA Customer Care. </w:t>
                  </w:r>
                </w:p>
                <w:p w14:paraId="70D7FBD9" w14:textId="77777777" w:rsidR="004C0D13" w:rsidRPr="00CB302C" w:rsidRDefault="004C0D13">
                  <w:pPr>
                    <w:pStyle w:val="NormalWeb"/>
                    <w:spacing w:line="270" w:lineRule="atLeast"/>
                    <w:rPr>
                      <w:rFonts w:ascii="Verdana" w:hAnsi="Verdana"/>
                      <w:sz w:val="18"/>
                      <w:szCs w:val="18"/>
                    </w:rPr>
                  </w:pPr>
                  <w:r w:rsidRPr="00CB302C">
                    <w:rPr>
                      <w:rStyle w:val="Strong"/>
                      <w:rFonts w:ascii="Verdana" w:hAnsi="Verdana"/>
                      <w:sz w:val="18"/>
                      <w:szCs w:val="18"/>
                    </w:rPr>
                    <w:t xml:space="preserve">CA Customer Care </w:t>
                  </w:r>
                  <w:r w:rsidRPr="00CB302C">
                    <w:rPr>
                      <w:rFonts w:ascii="Verdana" w:hAnsi="Verdana"/>
                      <w:sz w:val="18"/>
                      <w:szCs w:val="18"/>
                    </w:rPr>
                    <w:t xml:space="preserve">at 1-800-225-5224, or go to </w:t>
                  </w:r>
                  <w:hyperlink r:id="rId13" w:tgtFrame="_blank" w:history="1">
                    <w:r w:rsidRPr="00CB302C">
                      <w:rPr>
                        <w:rStyle w:val="Hyperlink"/>
                        <w:rFonts w:ascii="Verdana" w:hAnsi="Verdana"/>
                        <w:color w:val="auto"/>
                        <w:sz w:val="18"/>
                        <w:szCs w:val="18"/>
                      </w:rPr>
                      <w:t>ca.com/phone</w:t>
                    </w:r>
                  </w:hyperlink>
                  <w:r w:rsidRPr="00CB302C">
                    <w:rPr>
                      <w:rFonts w:ascii="Verdana" w:hAnsi="Verdana"/>
                      <w:sz w:val="18"/>
                      <w:szCs w:val="18"/>
                    </w:rPr>
                    <w:t xml:space="preserve"> for numbers outside the US. </w:t>
                  </w:r>
                </w:p>
              </w:tc>
            </w:tr>
          </w:tbl>
          <w:p w14:paraId="0AE8C0AE" w14:textId="77777777" w:rsidR="004C0D13" w:rsidRDefault="004C0D13">
            <w:pPr>
              <w:rPr>
                <w:rFonts w:eastAsia="Times New Roman"/>
                <w:sz w:val="20"/>
                <w:szCs w:val="20"/>
              </w:rPr>
            </w:pPr>
          </w:p>
        </w:tc>
        <w:tc>
          <w:tcPr>
            <w:tcW w:w="432" w:type="dxa"/>
            <w:tcBorders>
              <w:top w:val="nil"/>
              <w:left w:val="nil"/>
              <w:bottom w:val="nil"/>
              <w:right w:val="single" w:sz="6" w:space="0" w:color="A8A8A8"/>
            </w:tcBorders>
            <w:shd w:val="clear" w:color="auto" w:fill="FFFFFF"/>
            <w:vAlign w:val="center"/>
            <w:hideMark/>
          </w:tcPr>
          <w:p w14:paraId="1E3496CC" w14:textId="77777777" w:rsidR="004C0D13" w:rsidRDefault="004C0D13">
            <w:pPr>
              <w:spacing w:line="15" w:lineRule="atLeast"/>
              <w:rPr>
                <w:rFonts w:ascii="Verdana" w:eastAsia="Times New Roman" w:hAnsi="Verdana"/>
                <w:color w:val="636363"/>
                <w:sz w:val="2"/>
                <w:szCs w:val="2"/>
              </w:rPr>
            </w:pPr>
            <w:r>
              <w:rPr>
                <w:rFonts w:ascii="Verdana" w:eastAsia="Times New Roman" w:hAnsi="Verdana"/>
                <w:color w:val="636363"/>
                <w:sz w:val="2"/>
                <w:szCs w:val="2"/>
              </w:rPr>
              <w:lastRenderedPageBreak/>
              <w:t> </w:t>
            </w:r>
          </w:p>
        </w:tc>
      </w:tr>
      <w:tr w:rsidR="004C0D13" w14:paraId="7E94B8A1" w14:textId="77777777" w:rsidTr="004C0D13">
        <w:trPr>
          <w:trHeight w:val="240"/>
        </w:trPr>
        <w:tc>
          <w:tcPr>
            <w:tcW w:w="0" w:type="auto"/>
            <w:gridSpan w:val="3"/>
            <w:tcBorders>
              <w:top w:val="nil"/>
              <w:left w:val="single" w:sz="6" w:space="0" w:color="A8A8A8"/>
              <w:bottom w:val="nil"/>
              <w:right w:val="single" w:sz="6" w:space="0" w:color="A8A8A8"/>
            </w:tcBorders>
            <w:shd w:val="clear" w:color="auto" w:fill="FFFFFF"/>
            <w:vAlign w:val="center"/>
            <w:hideMark/>
          </w:tcPr>
          <w:p w14:paraId="5EF52B8D" w14:textId="77777777" w:rsidR="004C0D13" w:rsidRDefault="004C0D13">
            <w:pPr>
              <w:spacing w:line="15" w:lineRule="atLeast"/>
              <w:rPr>
                <w:rFonts w:ascii="Verdana" w:eastAsia="Times New Roman" w:hAnsi="Verdana"/>
                <w:color w:val="636363"/>
                <w:sz w:val="2"/>
                <w:szCs w:val="2"/>
              </w:rPr>
            </w:pPr>
            <w:r>
              <w:rPr>
                <w:rFonts w:ascii="Verdana" w:eastAsia="Times New Roman" w:hAnsi="Verdana"/>
                <w:color w:val="636363"/>
                <w:sz w:val="2"/>
                <w:szCs w:val="2"/>
              </w:rPr>
              <w:lastRenderedPageBreak/>
              <w:t> </w:t>
            </w:r>
          </w:p>
        </w:tc>
      </w:tr>
    </w:tbl>
    <w:p w14:paraId="2A7BF4B9" w14:textId="77777777" w:rsidR="004C0D13" w:rsidRDefault="004C0D13" w:rsidP="004C0D13">
      <w:pPr>
        <w:rPr>
          <w:rFonts w:eastAsia="Times New Roman"/>
          <w:vanish/>
        </w:rPr>
      </w:pPr>
    </w:p>
    <w:tbl>
      <w:tblPr>
        <w:tblW w:w="5000" w:type="pct"/>
        <w:jc w:val="center"/>
        <w:shd w:val="clear" w:color="auto" w:fill="58676D"/>
        <w:tblCellMar>
          <w:left w:w="0" w:type="dxa"/>
          <w:right w:w="0" w:type="dxa"/>
        </w:tblCellMar>
        <w:tblLook w:val="04A0" w:firstRow="1" w:lastRow="0" w:firstColumn="1" w:lastColumn="0" w:noHBand="0" w:noVBand="1"/>
      </w:tblPr>
      <w:tblGrid>
        <w:gridCol w:w="432"/>
        <w:gridCol w:w="8480"/>
        <w:gridCol w:w="432"/>
      </w:tblGrid>
      <w:tr w:rsidR="004C0D13" w14:paraId="64465061" w14:textId="77777777" w:rsidTr="004C0D13">
        <w:trPr>
          <w:trHeight w:val="480"/>
          <w:jc w:val="center"/>
        </w:trPr>
        <w:tc>
          <w:tcPr>
            <w:tcW w:w="0" w:type="auto"/>
            <w:gridSpan w:val="3"/>
            <w:tcBorders>
              <w:top w:val="nil"/>
              <w:left w:val="single" w:sz="6" w:space="0" w:color="A8A8A8"/>
              <w:bottom w:val="nil"/>
              <w:right w:val="single" w:sz="6" w:space="0" w:color="A8A8A8"/>
            </w:tcBorders>
            <w:shd w:val="clear" w:color="auto" w:fill="58676D"/>
            <w:vAlign w:val="center"/>
            <w:hideMark/>
          </w:tcPr>
          <w:p w14:paraId="706816F9" w14:textId="77777777" w:rsidR="004C0D13" w:rsidRDefault="004C0D13">
            <w:pPr>
              <w:spacing w:line="15" w:lineRule="atLeast"/>
              <w:jc w:val="center"/>
              <w:rPr>
                <w:rFonts w:ascii="Verdana" w:eastAsia="Times New Roman" w:hAnsi="Verdana"/>
                <w:color w:val="000000"/>
                <w:sz w:val="2"/>
                <w:szCs w:val="2"/>
              </w:rPr>
            </w:pPr>
            <w:r>
              <w:rPr>
                <w:rFonts w:ascii="Verdana" w:eastAsia="Times New Roman" w:hAnsi="Verdana"/>
                <w:color w:val="000000"/>
                <w:sz w:val="2"/>
                <w:szCs w:val="2"/>
              </w:rPr>
              <w:t> </w:t>
            </w:r>
          </w:p>
        </w:tc>
      </w:tr>
      <w:tr w:rsidR="004C0D13" w14:paraId="46A97085" w14:textId="77777777" w:rsidTr="004C0D13">
        <w:trPr>
          <w:jc w:val="center"/>
        </w:trPr>
        <w:tc>
          <w:tcPr>
            <w:tcW w:w="432" w:type="dxa"/>
            <w:tcBorders>
              <w:top w:val="nil"/>
              <w:left w:val="single" w:sz="6" w:space="0" w:color="A8A8A8"/>
              <w:bottom w:val="nil"/>
              <w:right w:val="nil"/>
            </w:tcBorders>
            <w:shd w:val="clear" w:color="auto" w:fill="58676D"/>
            <w:vAlign w:val="center"/>
            <w:hideMark/>
          </w:tcPr>
          <w:p w14:paraId="7886983D" w14:textId="77777777" w:rsidR="004C0D13" w:rsidRDefault="004C0D13">
            <w:pPr>
              <w:spacing w:line="15" w:lineRule="atLeast"/>
              <w:jc w:val="center"/>
              <w:rPr>
                <w:rFonts w:ascii="Verdana" w:eastAsia="Times New Roman" w:hAnsi="Verdana"/>
                <w:color w:val="000000"/>
                <w:sz w:val="2"/>
                <w:szCs w:val="2"/>
              </w:rPr>
            </w:pPr>
            <w:r>
              <w:rPr>
                <w:rFonts w:ascii="Verdana" w:eastAsia="Times New Roman" w:hAnsi="Verdana"/>
                <w:color w:val="000000"/>
                <w:sz w:val="2"/>
                <w:szCs w:val="2"/>
              </w:rPr>
              <w:t> </w:t>
            </w:r>
          </w:p>
        </w:tc>
        <w:tc>
          <w:tcPr>
            <w:tcW w:w="0" w:type="auto"/>
            <w:shd w:val="clear" w:color="auto" w:fill="58676D"/>
            <w:hideMark/>
          </w:tcPr>
          <w:tbl>
            <w:tblPr>
              <w:tblW w:w="6312" w:type="dxa"/>
              <w:jc w:val="center"/>
              <w:tblCellMar>
                <w:left w:w="0" w:type="dxa"/>
                <w:right w:w="0" w:type="dxa"/>
              </w:tblCellMar>
              <w:tblLook w:val="04A0" w:firstRow="1" w:lastRow="0" w:firstColumn="1" w:lastColumn="0" w:noHBand="0" w:noVBand="1"/>
            </w:tblPr>
            <w:tblGrid>
              <w:gridCol w:w="6312"/>
            </w:tblGrid>
            <w:tr w:rsidR="004C0D13" w14:paraId="22B3D57F" w14:textId="77777777">
              <w:trPr>
                <w:jc w:val="center"/>
              </w:trPr>
              <w:tc>
                <w:tcPr>
                  <w:tcW w:w="0" w:type="auto"/>
                  <w:hideMark/>
                </w:tcPr>
                <w:p w14:paraId="5E8B57CA" w14:textId="77777777" w:rsidR="004C0D13" w:rsidRDefault="004C0D13">
                  <w:pPr>
                    <w:spacing w:line="270" w:lineRule="atLeast"/>
                    <w:jc w:val="center"/>
                    <w:rPr>
                      <w:rFonts w:ascii="Verdana" w:eastAsia="Times New Roman" w:hAnsi="Verdana"/>
                      <w:color w:val="FFFFFF"/>
                      <w:sz w:val="18"/>
                      <w:szCs w:val="18"/>
                    </w:rPr>
                  </w:pPr>
                  <w:r>
                    <w:rPr>
                      <w:rFonts w:ascii="Verdana" w:eastAsia="Times New Roman" w:hAnsi="Verdana"/>
                      <w:color w:val="FFFFFF"/>
                      <w:sz w:val="30"/>
                      <w:szCs w:val="30"/>
                    </w:rPr>
                    <w:t>Xceedium customers migrate from support.xceedium.com to support.ca.com</w:t>
                  </w:r>
                  <w:r>
                    <w:rPr>
                      <w:rFonts w:ascii="Verdana" w:eastAsia="Times New Roman" w:hAnsi="Verdana"/>
                      <w:color w:val="FFFFFF"/>
                      <w:sz w:val="18"/>
                      <w:szCs w:val="18"/>
                    </w:rPr>
                    <w:br/>
                  </w:r>
                  <w:r>
                    <w:rPr>
                      <w:rFonts w:ascii="Verdana" w:eastAsia="Times New Roman" w:hAnsi="Verdana"/>
                      <w:color w:val="FFFFFF"/>
                      <w:sz w:val="18"/>
                      <w:szCs w:val="18"/>
                    </w:rPr>
                    <w:br/>
                  </w:r>
                  <w:hyperlink r:id="rId14" w:tgtFrame="_blank" w:history="1">
                    <w:r>
                      <w:rPr>
                        <w:rStyle w:val="Hyperlink"/>
                        <w:rFonts w:ascii="Verdana" w:eastAsia="Times New Roman" w:hAnsi="Verdana"/>
                        <w:color w:val="53BBD4"/>
                        <w:sz w:val="18"/>
                        <w:szCs w:val="18"/>
                      </w:rPr>
                      <w:t>Read the FAQ</w:t>
                    </w:r>
                  </w:hyperlink>
                </w:p>
              </w:tc>
            </w:tr>
          </w:tbl>
          <w:p w14:paraId="68123F4D" w14:textId="77777777" w:rsidR="004C0D13" w:rsidRDefault="004C0D13">
            <w:pPr>
              <w:jc w:val="center"/>
              <w:rPr>
                <w:rFonts w:eastAsia="Times New Roman"/>
                <w:sz w:val="20"/>
                <w:szCs w:val="20"/>
              </w:rPr>
            </w:pPr>
          </w:p>
        </w:tc>
        <w:tc>
          <w:tcPr>
            <w:tcW w:w="432" w:type="dxa"/>
            <w:tcBorders>
              <w:top w:val="nil"/>
              <w:left w:val="nil"/>
              <w:bottom w:val="nil"/>
              <w:right w:val="single" w:sz="6" w:space="0" w:color="A8A8A8"/>
            </w:tcBorders>
            <w:shd w:val="clear" w:color="auto" w:fill="58676D"/>
            <w:vAlign w:val="center"/>
            <w:hideMark/>
          </w:tcPr>
          <w:p w14:paraId="1F1368D5" w14:textId="77777777" w:rsidR="004C0D13" w:rsidRDefault="004C0D13">
            <w:pPr>
              <w:spacing w:line="15" w:lineRule="atLeast"/>
              <w:jc w:val="center"/>
              <w:rPr>
                <w:rFonts w:ascii="Verdana" w:eastAsia="Times New Roman" w:hAnsi="Verdana"/>
                <w:color w:val="000000"/>
                <w:sz w:val="2"/>
                <w:szCs w:val="2"/>
              </w:rPr>
            </w:pPr>
            <w:r>
              <w:rPr>
                <w:rFonts w:ascii="Verdana" w:eastAsia="Times New Roman" w:hAnsi="Verdana"/>
                <w:color w:val="000000"/>
                <w:sz w:val="2"/>
                <w:szCs w:val="2"/>
              </w:rPr>
              <w:t> </w:t>
            </w:r>
          </w:p>
        </w:tc>
      </w:tr>
      <w:tr w:rsidR="004C0D13" w14:paraId="77A659B7" w14:textId="77777777" w:rsidTr="004C0D13">
        <w:trPr>
          <w:trHeight w:val="360"/>
          <w:jc w:val="center"/>
        </w:trPr>
        <w:tc>
          <w:tcPr>
            <w:tcW w:w="0" w:type="auto"/>
            <w:gridSpan w:val="3"/>
            <w:tcBorders>
              <w:top w:val="nil"/>
              <w:left w:val="single" w:sz="6" w:space="0" w:color="A8A8A8"/>
              <w:bottom w:val="nil"/>
              <w:right w:val="single" w:sz="6" w:space="0" w:color="A8A8A8"/>
            </w:tcBorders>
            <w:shd w:val="clear" w:color="auto" w:fill="58676D"/>
            <w:vAlign w:val="center"/>
            <w:hideMark/>
          </w:tcPr>
          <w:p w14:paraId="6D4E808C" w14:textId="77777777" w:rsidR="004C0D13" w:rsidRDefault="004C0D13">
            <w:pPr>
              <w:spacing w:line="15" w:lineRule="atLeast"/>
              <w:jc w:val="center"/>
              <w:rPr>
                <w:rFonts w:ascii="Verdana" w:eastAsia="Times New Roman" w:hAnsi="Verdana"/>
                <w:color w:val="000000"/>
                <w:sz w:val="2"/>
                <w:szCs w:val="2"/>
              </w:rPr>
            </w:pPr>
            <w:r>
              <w:rPr>
                <w:rFonts w:ascii="Verdana" w:eastAsia="Times New Roman" w:hAnsi="Verdana"/>
                <w:color w:val="000000"/>
                <w:sz w:val="2"/>
                <w:szCs w:val="2"/>
              </w:rPr>
              <w:t> </w:t>
            </w:r>
          </w:p>
        </w:tc>
      </w:tr>
      <w:tr w:rsidR="004C0D13" w14:paraId="20F5AAE9" w14:textId="77777777" w:rsidTr="004C0D13">
        <w:trPr>
          <w:jc w:val="center"/>
        </w:trPr>
        <w:tc>
          <w:tcPr>
            <w:tcW w:w="0" w:type="auto"/>
            <w:gridSpan w:val="3"/>
            <w:tcBorders>
              <w:top w:val="nil"/>
              <w:left w:val="single" w:sz="6" w:space="0" w:color="FFFFFF"/>
              <w:bottom w:val="nil"/>
              <w:right w:val="single" w:sz="6" w:space="0" w:color="FFFFFF"/>
            </w:tcBorders>
            <w:shd w:val="clear" w:color="auto" w:fill="FFFFFF"/>
            <w:vAlign w:val="bottom"/>
            <w:hideMark/>
          </w:tcPr>
          <w:p w14:paraId="43CCC02F" w14:textId="77777777" w:rsidR="004C0D13" w:rsidRDefault="004C0D13">
            <w:pPr>
              <w:spacing w:line="15" w:lineRule="atLeast"/>
              <w:jc w:val="center"/>
              <w:rPr>
                <w:rFonts w:ascii="Verdana" w:eastAsia="Times New Roman" w:hAnsi="Verdana"/>
                <w:color w:val="000000"/>
                <w:sz w:val="2"/>
                <w:szCs w:val="2"/>
              </w:rPr>
            </w:pPr>
            <w:r>
              <w:rPr>
                <w:rFonts w:ascii="Verdana" w:eastAsia="Times New Roman" w:hAnsi="Verdana"/>
                <w:noProof/>
                <w:color w:val="000000"/>
                <w:sz w:val="2"/>
                <w:szCs w:val="2"/>
              </w:rPr>
              <w:drawing>
                <wp:inline distT="0" distB="0" distL="0" distR="0" wp14:anchorId="20A8565E" wp14:editId="75061BDA">
                  <wp:extent cx="5715000" cy="190500"/>
                  <wp:effectExtent l="0" t="0" r="0" b="0"/>
                  <wp:docPr id="11" name="Picture 11" descr="http://transform.ca.com/rs/catech/images/bottom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ansform.ca.com/rs/catech/images/bottom_shad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90500"/>
                          </a:xfrm>
                          <a:prstGeom prst="rect">
                            <a:avLst/>
                          </a:prstGeom>
                          <a:noFill/>
                          <a:ln>
                            <a:noFill/>
                          </a:ln>
                        </pic:spPr>
                      </pic:pic>
                    </a:graphicData>
                  </a:graphic>
                </wp:inline>
              </w:drawing>
            </w:r>
          </w:p>
        </w:tc>
      </w:tr>
    </w:tbl>
    <w:p w14:paraId="0BAA6C56" w14:textId="77777777" w:rsidR="004C0D13" w:rsidRDefault="004C0D13" w:rsidP="004C0D13">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4C0D13" w14:paraId="66E26227" w14:textId="77777777" w:rsidTr="004C0D13">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4C0D13" w14:paraId="50875464" w14:textId="77777777">
              <w:trPr>
                <w:jc w:val="center"/>
              </w:trPr>
              <w:tc>
                <w:tcPr>
                  <w:tcW w:w="0" w:type="auto"/>
                  <w:hideMark/>
                </w:tcPr>
                <w:p w14:paraId="240AE1DB" w14:textId="77777777" w:rsidR="004C0D13" w:rsidRDefault="004C0D13">
                  <w:pPr>
                    <w:pStyle w:val="NormalWeb"/>
                    <w:spacing w:before="0" w:beforeAutospacing="0" w:after="0" w:afterAutospacing="0"/>
                    <w:jc w:val="center"/>
                    <w:rPr>
                      <w:rFonts w:ascii="Verdana" w:hAnsi="Verdana"/>
                      <w:color w:val="636363"/>
                      <w:sz w:val="15"/>
                      <w:szCs w:val="15"/>
                    </w:rPr>
                  </w:pPr>
                  <w:r>
                    <w:rPr>
                      <w:rFonts w:ascii="Verdana" w:hAnsi="Verdana"/>
                      <w:color w:val="636363"/>
                      <w:sz w:val="17"/>
                      <w:szCs w:val="17"/>
                    </w:rPr>
                    <w:t>Connect with CA Technologies</w:t>
                  </w:r>
                  <w:r>
                    <w:rPr>
                      <w:rFonts w:ascii="Verdana" w:hAnsi="Verdana"/>
                      <w:color w:val="636363"/>
                      <w:sz w:val="15"/>
                      <w:szCs w:val="15"/>
                    </w:rPr>
                    <w:br/>
                  </w:r>
                  <w:r>
                    <w:rPr>
                      <w:rFonts w:ascii="Verdana" w:hAnsi="Verdana"/>
                      <w:color w:val="636363"/>
                      <w:sz w:val="15"/>
                      <w:szCs w:val="15"/>
                    </w:rPr>
                    <w:br/>
                  </w:r>
                  <w:r>
                    <w:rPr>
                      <w:rFonts w:ascii="Verdana" w:hAnsi="Verdana"/>
                      <w:noProof/>
                      <w:color w:val="0000FF"/>
                      <w:sz w:val="15"/>
                      <w:szCs w:val="15"/>
                    </w:rPr>
                    <w:drawing>
                      <wp:inline distT="0" distB="0" distL="0" distR="0" wp14:anchorId="066773E2" wp14:editId="49D557FA">
                        <wp:extent cx="243840" cy="205740"/>
                        <wp:effectExtent l="0" t="0" r="3810" b="3810"/>
                        <wp:docPr id="10" name="Picture 10" descr="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 cy="205740"/>
                                </a:xfrm>
                                <a:prstGeom prst="rect">
                                  <a:avLst/>
                                </a:prstGeom>
                                <a:noFill/>
                                <a:ln>
                                  <a:noFill/>
                                </a:ln>
                              </pic:spPr>
                            </pic:pic>
                          </a:graphicData>
                        </a:graphic>
                      </wp:inline>
                    </w:drawing>
                  </w:r>
                  <w:r>
                    <w:rPr>
                      <w:rFonts w:ascii="Verdana" w:hAnsi="Verdana"/>
                      <w:noProof/>
                      <w:color w:val="0000FF"/>
                      <w:sz w:val="15"/>
                      <w:szCs w:val="15"/>
                    </w:rPr>
                    <w:drawing>
                      <wp:inline distT="0" distB="0" distL="0" distR="0" wp14:anchorId="189CF87A" wp14:editId="58F50DF3">
                        <wp:extent cx="243840" cy="205740"/>
                        <wp:effectExtent l="0" t="0" r="3810" b="3810"/>
                        <wp:docPr id="9" name="Picture 9" descr="LinkedIn">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 cy="205740"/>
                                </a:xfrm>
                                <a:prstGeom prst="rect">
                                  <a:avLst/>
                                </a:prstGeom>
                                <a:noFill/>
                                <a:ln>
                                  <a:noFill/>
                                </a:ln>
                              </pic:spPr>
                            </pic:pic>
                          </a:graphicData>
                        </a:graphic>
                      </wp:inline>
                    </w:drawing>
                  </w:r>
                  <w:r>
                    <w:rPr>
                      <w:rFonts w:ascii="Verdana" w:hAnsi="Verdana"/>
                      <w:noProof/>
                      <w:color w:val="0000FF"/>
                      <w:sz w:val="15"/>
                      <w:szCs w:val="15"/>
                    </w:rPr>
                    <w:drawing>
                      <wp:inline distT="0" distB="0" distL="0" distR="0" wp14:anchorId="4C2514DE" wp14:editId="459E7093">
                        <wp:extent cx="243840" cy="205740"/>
                        <wp:effectExtent l="0" t="0" r="3810" b="3810"/>
                        <wp:docPr id="8" name="Picture 8" descr="Twit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 cy="205740"/>
                                </a:xfrm>
                                <a:prstGeom prst="rect">
                                  <a:avLst/>
                                </a:prstGeom>
                                <a:noFill/>
                                <a:ln>
                                  <a:noFill/>
                                </a:ln>
                              </pic:spPr>
                            </pic:pic>
                          </a:graphicData>
                        </a:graphic>
                      </wp:inline>
                    </w:drawing>
                  </w:r>
                  <w:r>
                    <w:rPr>
                      <w:rFonts w:ascii="Verdana" w:hAnsi="Verdana"/>
                      <w:noProof/>
                      <w:color w:val="0000FF"/>
                      <w:sz w:val="15"/>
                      <w:szCs w:val="15"/>
                    </w:rPr>
                    <w:drawing>
                      <wp:inline distT="0" distB="0" distL="0" distR="0" wp14:anchorId="6A518EC4" wp14:editId="55DEED76">
                        <wp:extent cx="243840" cy="205740"/>
                        <wp:effectExtent l="0" t="0" r="3810" b="3810"/>
                        <wp:docPr id="7" name="Picture 7" descr="You Tub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 Tub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 cy="205740"/>
                                </a:xfrm>
                                <a:prstGeom prst="rect">
                                  <a:avLst/>
                                </a:prstGeom>
                                <a:noFill/>
                                <a:ln>
                                  <a:noFill/>
                                </a:ln>
                              </pic:spPr>
                            </pic:pic>
                          </a:graphicData>
                        </a:graphic>
                      </wp:inline>
                    </w:drawing>
                  </w:r>
                  <w:r>
                    <w:rPr>
                      <w:rFonts w:ascii="Verdana" w:hAnsi="Verdana"/>
                      <w:noProof/>
                      <w:color w:val="0000FF"/>
                      <w:sz w:val="15"/>
                      <w:szCs w:val="15"/>
                    </w:rPr>
                    <w:drawing>
                      <wp:inline distT="0" distB="0" distL="0" distR="0" wp14:anchorId="6448B629" wp14:editId="54812B1E">
                        <wp:extent cx="243840" cy="205740"/>
                        <wp:effectExtent l="0" t="0" r="3810" b="3810"/>
                        <wp:docPr id="6" name="Picture 6" descr="Google Plus">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ogle Plu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 cy="205740"/>
                                </a:xfrm>
                                <a:prstGeom prst="rect">
                                  <a:avLst/>
                                </a:prstGeom>
                                <a:noFill/>
                                <a:ln>
                                  <a:noFill/>
                                </a:ln>
                              </pic:spPr>
                            </pic:pic>
                          </a:graphicData>
                        </a:graphic>
                      </wp:inline>
                    </w:drawing>
                  </w:r>
                  <w:r>
                    <w:rPr>
                      <w:rFonts w:ascii="Verdana" w:hAnsi="Verdana"/>
                      <w:noProof/>
                      <w:color w:val="0000FF"/>
                      <w:sz w:val="15"/>
                      <w:szCs w:val="15"/>
                    </w:rPr>
                    <w:drawing>
                      <wp:inline distT="0" distB="0" distL="0" distR="0" wp14:anchorId="7A601123" wp14:editId="527E537D">
                        <wp:extent cx="243840" cy="205740"/>
                        <wp:effectExtent l="0" t="0" r="3810" b="3810"/>
                        <wp:docPr id="5" name="Picture 5" descr="RSS">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840" cy="205740"/>
                                </a:xfrm>
                                <a:prstGeom prst="rect">
                                  <a:avLst/>
                                </a:prstGeom>
                                <a:noFill/>
                                <a:ln>
                                  <a:noFill/>
                                </a:ln>
                              </pic:spPr>
                            </pic:pic>
                          </a:graphicData>
                        </a:graphic>
                      </wp:inline>
                    </w:drawing>
                  </w:r>
                  <w:r>
                    <w:rPr>
                      <w:rFonts w:ascii="Verdana" w:hAnsi="Verdana"/>
                      <w:noProof/>
                      <w:color w:val="0000FF"/>
                      <w:sz w:val="15"/>
                      <w:szCs w:val="15"/>
                    </w:rPr>
                    <w:drawing>
                      <wp:inline distT="0" distB="0" distL="0" distR="0" wp14:anchorId="5355D247" wp14:editId="1E70CEE7">
                        <wp:extent cx="243840" cy="205740"/>
                        <wp:effectExtent l="0" t="0" r="3810" b="3810"/>
                        <wp:docPr id="4" name="Picture 4" descr="Email">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840" cy="205740"/>
                                </a:xfrm>
                                <a:prstGeom prst="rect">
                                  <a:avLst/>
                                </a:prstGeom>
                                <a:noFill/>
                                <a:ln>
                                  <a:noFill/>
                                </a:ln>
                              </pic:spPr>
                            </pic:pic>
                          </a:graphicData>
                        </a:graphic>
                      </wp:inline>
                    </w:drawing>
                  </w:r>
                  <w:r>
                    <w:rPr>
                      <w:rFonts w:ascii="Verdana" w:hAnsi="Verdana"/>
                      <w:noProof/>
                      <w:color w:val="0000FF"/>
                      <w:sz w:val="15"/>
                      <w:szCs w:val="15"/>
                    </w:rPr>
                    <w:drawing>
                      <wp:inline distT="0" distB="0" distL="0" distR="0" wp14:anchorId="68BE36FA" wp14:editId="64500476">
                        <wp:extent cx="243840" cy="205740"/>
                        <wp:effectExtent l="0" t="0" r="3810" b="3810"/>
                        <wp:docPr id="3" name="Picture 3" descr="Slideshar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desha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3840" cy="205740"/>
                                </a:xfrm>
                                <a:prstGeom prst="rect">
                                  <a:avLst/>
                                </a:prstGeom>
                                <a:noFill/>
                                <a:ln>
                                  <a:noFill/>
                                </a:ln>
                              </pic:spPr>
                            </pic:pic>
                          </a:graphicData>
                        </a:graphic>
                      </wp:inline>
                    </w:drawing>
                  </w:r>
                  <w:r>
                    <w:rPr>
                      <w:rFonts w:ascii="Verdana" w:hAnsi="Verdana"/>
                      <w:noProof/>
                      <w:color w:val="0000FF"/>
                      <w:sz w:val="15"/>
                      <w:szCs w:val="15"/>
                    </w:rPr>
                    <w:drawing>
                      <wp:inline distT="0" distB="0" distL="0" distR="0" wp14:anchorId="6CC8156E" wp14:editId="52EB12BF">
                        <wp:extent cx="678180" cy="205740"/>
                        <wp:effectExtent l="0" t="0" r="7620" b="3810"/>
                        <wp:docPr id="2" name="Picture 2" descr="Rewrite">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writ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8180" cy="205740"/>
                                </a:xfrm>
                                <a:prstGeom prst="rect">
                                  <a:avLst/>
                                </a:prstGeom>
                                <a:noFill/>
                                <a:ln>
                                  <a:noFill/>
                                </a:ln>
                              </pic:spPr>
                            </pic:pic>
                          </a:graphicData>
                        </a:graphic>
                      </wp:inline>
                    </w:drawing>
                  </w:r>
                  <w:r>
                    <w:rPr>
                      <w:rFonts w:ascii="Verdana" w:hAnsi="Verdana"/>
                      <w:color w:val="636363"/>
                      <w:sz w:val="15"/>
                      <w:szCs w:val="15"/>
                    </w:rPr>
                    <w:br/>
                  </w:r>
                  <w:r>
                    <w:rPr>
                      <w:rFonts w:ascii="Verdana" w:hAnsi="Verdana"/>
                      <w:color w:val="636363"/>
                      <w:sz w:val="15"/>
                      <w:szCs w:val="15"/>
                    </w:rPr>
                    <w:br/>
                    <w:t xml:space="preserve">Add </w:t>
                  </w:r>
                  <w:hyperlink r:id="rId34" w:tgtFrame="_blank" w:history="1">
                    <w:r>
                      <w:rPr>
                        <w:rStyle w:val="Hyperlink"/>
                        <w:rFonts w:ascii="Verdana" w:hAnsi="Verdana"/>
                        <w:color w:val="53BBD4"/>
                        <w:sz w:val="15"/>
                        <w:szCs w:val="15"/>
                      </w:rPr>
                      <w:t>info@na-ca-mail.com</w:t>
                    </w:r>
                  </w:hyperlink>
                  <w:r>
                    <w:rPr>
                      <w:rFonts w:ascii="Verdana" w:hAnsi="Verdana"/>
                      <w:color w:val="636363"/>
                      <w:sz w:val="15"/>
                      <w:szCs w:val="15"/>
                    </w:rPr>
                    <w:t xml:space="preserve"> to your Address Book - </w:t>
                  </w:r>
                  <w:hyperlink r:id="rId35" w:tgtFrame="_blank" w:history="1">
                    <w:r>
                      <w:rPr>
                        <w:rStyle w:val="Hyperlink"/>
                        <w:rFonts w:ascii="Verdana" w:hAnsi="Verdana"/>
                        <w:color w:val="53BBD4"/>
                        <w:sz w:val="15"/>
                        <w:szCs w:val="15"/>
                      </w:rPr>
                      <w:t>How</w:t>
                    </w:r>
                  </w:hyperlink>
                  <w:r>
                    <w:rPr>
                      <w:rFonts w:ascii="Verdana" w:hAnsi="Verdana"/>
                      <w:color w:val="636363"/>
                      <w:sz w:val="15"/>
                      <w:szCs w:val="15"/>
                    </w:rPr>
                    <w:t>? </w:t>
                  </w:r>
                  <w:r>
                    <w:rPr>
                      <w:rFonts w:ascii="Verdana" w:hAnsi="Verdana"/>
                      <w:color w:val="636363"/>
                      <w:sz w:val="15"/>
                      <w:szCs w:val="15"/>
                    </w:rPr>
                    <w:br/>
                  </w:r>
                  <w:r>
                    <w:rPr>
                      <w:rFonts w:ascii="Verdana" w:hAnsi="Verdana"/>
                      <w:color w:val="636363"/>
                      <w:sz w:val="15"/>
                      <w:szCs w:val="15"/>
                    </w:rPr>
                    <w:br/>
                    <w:t>CA. 520 Madison Avenue, 22nd Floor, New York, NY 10022.</w:t>
                  </w:r>
                  <w:r>
                    <w:rPr>
                      <w:rFonts w:ascii="Verdana" w:hAnsi="Verdana"/>
                      <w:color w:val="636363"/>
                      <w:sz w:val="15"/>
                      <w:szCs w:val="15"/>
                    </w:rPr>
                    <w:br/>
                  </w:r>
                  <w:r>
                    <w:rPr>
                      <w:rFonts w:ascii="Verdana" w:hAnsi="Verdana"/>
                      <w:color w:val="636363"/>
                      <w:sz w:val="15"/>
                      <w:szCs w:val="15"/>
                    </w:rPr>
                    <w:br/>
                    <w:t xml:space="preserve">This message is a solicitation from CA. You have received this message because you or someone operating on your behalf provided your email address to CA or one of our partners for the purpose of receiving such messages. To stop receiving such emails, </w:t>
                  </w:r>
                  <w:hyperlink r:id="rId36" w:tgtFrame="_blank" w:history="1">
                    <w:r>
                      <w:rPr>
                        <w:rStyle w:val="Hyperlink"/>
                        <w:rFonts w:ascii="Verdana" w:hAnsi="Verdana"/>
                        <w:color w:val="636363"/>
                        <w:sz w:val="15"/>
                        <w:szCs w:val="15"/>
                      </w:rPr>
                      <w:t>click here</w:t>
                    </w:r>
                  </w:hyperlink>
                  <w:r>
                    <w:rPr>
                      <w:rFonts w:ascii="Verdana" w:hAnsi="Verdana"/>
                      <w:color w:val="636363"/>
                      <w:sz w:val="15"/>
                      <w:szCs w:val="15"/>
                    </w:rPr>
                    <w:t>.</w:t>
                  </w:r>
                  <w:r>
                    <w:rPr>
                      <w:rFonts w:ascii="Verdana" w:hAnsi="Verdana"/>
                      <w:color w:val="636363"/>
                      <w:sz w:val="15"/>
                      <w:szCs w:val="15"/>
                    </w:rPr>
                    <w:br/>
                  </w:r>
                  <w:r>
                    <w:rPr>
                      <w:rFonts w:ascii="Verdana" w:hAnsi="Verdana"/>
                      <w:color w:val="636363"/>
                      <w:sz w:val="15"/>
                      <w:szCs w:val="15"/>
                    </w:rPr>
                    <w:br/>
                    <w:t>Copyright © 2016 CA. All rights reserved.</w:t>
                  </w:r>
                </w:p>
              </w:tc>
            </w:tr>
          </w:tbl>
          <w:p w14:paraId="72BD6541" w14:textId="77777777" w:rsidR="004C0D13" w:rsidRDefault="004C0D13">
            <w:pPr>
              <w:jc w:val="center"/>
              <w:rPr>
                <w:rFonts w:eastAsia="Times New Roman"/>
                <w:sz w:val="20"/>
                <w:szCs w:val="20"/>
              </w:rPr>
            </w:pPr>
          </w:p>
        </w:tc>
      </w:tr>
    </w:tbl>
    <w:p w14:paraId="15DC4F9B" w14:textId="77777777" w:rsidR="00D163D4" w:rsidRDefault="00D163D4"/>
    <w:sectPr w:rsidR="00D1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96AA3"/>
    <w:multiLevelType w:val="multilevel"/>
    <w:tmpl w:val="6C0E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0B"/>
    <w:rsid w:val="00335451"/>
    <w:rsid w:val="0048095F"/>
    <w:rsid w:val="004C0D13"/>
    <w:rsid w:val="0060420B"/>
    <w:rsid w:val="006D50B7"/>
    <w:rsid w:val="007C5D63"/>
    <w:rsid w:val="008A32F7"/>
    <w:rsid w:val="00CB302C"/>
    <w:rsid w:val="00D1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4665"/>
  <w15:chartTrackingRefBased/>
  <w15:docId w15:val="{32EA1436-F13C-4461-83AB-829C798A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D13"/>
    <w:rPr>
      <w:color w:val="0000FF"/>
      <w:u w:val="single"/>
    </w:rPr>
  </w:style>
  <w:style w:type="paragraph" w:styleId="NormalWeb">
    <w:name w:val="Normal (Web)"/>
    <w:basedOn w:val="Normal"/>
    <w:uiPriority w:val="99"/>
    <w:semiHidden/>
    <w:unhideWhenUsed/>
    <w:rsid w:val="004C0D13"/>
    <w:pPr>
      <w:spacing w:before="100" w:beforeAutospacing="1" w:after="100" w:afterAutospacing="1"/>
    </w:pPr>
  </w:style>
  <w:style w:type="character" w:styleId="Strong">
    <w:name w:val="Strong"/>
    <w:basedOn w:val="DefaultParagraphFont"/>
    <w:uiPriority w:val="22"/>
    <w:qFormat/>
    <w:rsid w:val="004C0D13"/>
    <w:rPr>
      <w:b/>
      <w:bCs/>
    </w:rPr>
  </w:style>
  <w:style w:type="character" w:styleId="FollowedHyperlink">
    <w:name w:val="FollowedHyperlink"/>
    <w:basedOn w:val="DefaultParagraphFont"/>
    <w:uiPriority w:val="99"/>
    <w:semiHidden/>
    <w:unhideWhenUsed/>
    <w:rsid w:val="007C5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mkto-2Dsj030029.com_z0000ug0000WCWGVQ0E4V00&amp;d=DQMCaQ&amp;c=_hRq4mqlUmqpqlyQ5hkoDXIVh6I6pxfkkNxQuL0p-Z0&amp;r=-dtjNTVSyyZhC8z1gfYa9wcIXImgZnRJIqry7u0w8wM&amp;m=VCkVGF2ryX8GrHFr_FrRenblyKtDO3RAHJS1DlqI7rU&amp;s=MqaIweW-IUsNwyJqvSoNzlVjLG8Aumjtn0Lv_NXwXgc&amp;e=" TargetMode="External"/><Relationship Id="rId13" Type="http://schemas.openxmlformats.org/officeDocument/2006/relationships/hyperlink" Target="https://urldefense.proofpoint.com/v2/url?u=http-3A__mkto-2Dsj030029.com_Q0DV00W0Qk0g00Cnu50s000&amp;d=DQMCaQ&amp;c=_hRq4mqlUmqpqlyQ5hkoDXIVh6I6pxfkkNxQuL0p-Z0&amp;r=9b_PLfPimFcfAZJ1CFitxB5m9w_C-nK-_RFBto5560w&amp;m=beGj4LDyoD3C39dIq_xhbSvUoAfeNiRikgIHIP3MP3s&amp;s=0kI2nagBChSY0gTQPmVk88b-Gn9P0mwe1jsDJDrsNzg&amp;e=" TargetMode="External"/><Relationship Id="rId18" Type="http://schemas.openxmlformats.org/officeDocument/2006/relationships/hyperlink" Target="https://urldefense.proofpoint.com/v2/url?u=http-3A__mkto-2Dsj030029.com_f00Du5g00m00nW00QCVu000&amp;d=DQMCaQ&amp;c=_hRq4mqlUmqpqlyQ5hkoDXIVh6I6pxfkkNxQuL0p-Z0&amp;r=9b_PLfPimFcfAZJ1CFitxB5m9w_C-nK-_RFBto5560w&amp;m=beGj4LDyoD3C39dIq_xhbSvUoAfeNiRikgIHIP3MP3s&amp;s=xQ3eeKd20FJ0PXND0yWKD72AGddB3y8t8xm1t0eUxvY&amp;e=" TargetMode="External"/><Relationship Id="rId26" Type="http://schemas.openxmlformats.org/officeDocument/2006/relationships/hyperlink" Target="https://urldefense.proofpoint.com/v2/url?u=http-3A__mkto-2Dsj030029.com_j0yW0n0gQ000050CVuq0D00&amp;d=DQMCaQ&amp;c=_hRq4mqlUmqpqlyQ5hkoDXIVh6I6pxfkkNxQuL0p-Z0&amp;r=9b_PLfPimFcfAZJ1CFitxB5m9w_C-nK-_RFBto5560w&amp;m=beGj4LDyoD3C39dIq_xhbSvUoAfeNiRikgIHIP3MP3s&amp;s=5S4vyCtGRBqUqGj5lJDL1h-_xlPfDGM9vF-iUYNQ_BA&amp;e=" TargetMode="External"/><Relationship Id="rId3" Type="http://schemas.openxmlformats.org/officeDocument/2006/relationships/settings" Target="settings.xml"/><Relationship Id="rId21" Type="http://schemas.openxmlformats.org/officeDocument/2006/relationships/image" Target="media/image6.gif"/><Relationship Id="rId34" Type="http://schemas.openxmlformats.org/officeDocument/2006/relationships/hyperlink" Target="https://urldefense.proofpoint.com/v2/url?u=http-3A__mkto-2Dsj030029.com_Q0DV00W0Qu0g00Cnu50C000&amp;d=DQMCaQ&amp;c=_hRq4mqlUmqpqlyQ5hkoDXIVh6I6pxfkkNxQuL0p-Z0&amp;r=9b_PLfPimFcfAZJ1CFitxB5m9w_C-nK-_RFBto5560w&amp;m=beGj4LDyoD3C39dIq_xhbSvUoAfeNiRikgIHIP3MP3s&amp;s=AbCH2yzaPD4jMjo7NKaOQYu0hL_e4GPbayHXpY34ym8&amp;e=" TargetMode="External"/><Relationship Id="rId7" Type="http://schemas.openxmlformats.org/officeDocument/2006/relationships/hyperlink" Target="https://urldefense.proofpoint.com/v2/url?u=http-3A__mkto-2Dsj030029.com_GnW0VD000r0jQ0ug00500C0&amp;d=DQMCaQ&amp;c=_hRq4mqlUmqpqlyQ5hkoDXIVh6I6pxfkkNxQuL0p-Z0&amp;r=9b_PLfPimFcfAZJ1CFitxB5m9w_C-nK-_RFBto5560w&amp;m=beGj4LDyoD3C39dIq_xhbSvUoAfeNiRikgIHIP3MP3s&amp;s=SYmkCaLNfKTX-5lhX5cQxD1dP7JOTejgR9DTVv7Xiyc&amp;e=" TargetMode="External"/><Relationship Id="rId12" Type="http://schemas.openxmlformats.org/officeDocument/2006/relationships/hyperlink" Target="https://urldefense.proofpoint.com/v2/url?u=http-3A__mkto-2Dsj030029.com_GnW0VD000r0jQ0ug00500C0&amp;d=DQMCaQ&amp;c=_hRq4mqlUmqpqlyQ5hkoDXIVh6I6pxfkkNxQuL0p-Z0&amp;r=9b_PLfPimFcfAZJ1CFitxB5m9w_C-nK-_RFBto5560w&amp;m=beGj4LDyoD3C39dIq_xhbSvUoAfeNiRikgIHIP3MP3s&amp;s=SYmkCaLNfKTX-5lhX5cQxD1dP7JOTejgR9DTVv7Xiyc&amp;e=" TargetMode="External"/><Relationship Id="rId17" Type="http://schemas.openxmlformats.org/officeDocument/2006/relationships/image" Target="media/image4.gif"/><Relationship Id="rId25" Type="http://schemas.openxmlformats.org/officeDocument/2006/relationships/image" Target="media/image8.gif"/><Relationship Id="rId33" Type="http://schemas.openxmlformats.org/officeDocument/2006/relationships/image" Target="media/image12.gi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defense.proofpoint.com/v2/url?u=http-3A__mkto-2Dsj030029.com_SW0V0u00g000CQ05n00D0tl&amp;d=DQMCaQ&amp;c=_hRq4mqlUmqpqlyQ5hkoDXIVh6I6pxfkkNxQuL0p-Z0&amp;r=9b_PLfPimFcfAZJ1CFitxB5m9w_C-nK-_RFBto5560w&amp;m=beGj4LDyoD3C39dIq_xhbSvUoAfeNiRikgIHIP3MP3s&amp;s=Z4ukzsp8lBuzJX08j6M-Y68d6YMJ3Zq66HVet7ltAoU&amp;e=" TargetMode="External"/><Relationship Id="rId20" Type="http://schemas.openxmlformats.org/officeDocument/2006/relationships/hyperlink" Target="https://urldefense.proofpoint.com/v2/url?u=http-3A__mkto-2Dsj030029.com_CW000v0ng0DQ0Cu0005nV00&amp;d=DQMCaQ&amp;c=_hRq4mqlUmqpqlyQ5hkoDXIVh6I6pxfkkNxQuL0p-Z0&amp;r=9b_PLfPimFcfAZJ1CFitxB5m9w_C-nK-_RFBto5560w&amp;m=beGj4LDyoD3C39dIq_xhbSvUoAfeNiRikgIHIP3MP3s&amp;s=GrGUF-JboxK0DshNCEyKdEmQLTWjfE77jY_4YQweZqw&amp;e=" TargetMode="External"/><Relationship Id="rId29"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rldefense.proofpoint.com/v2/url?u=http-3A__mkto-2Dsj030029.com_x0Q0040G0YV0gCW0Gu000V0&amp;d=DQMCaQ&amp;c=_hRq4mqlUmqpqlyQ5hkoDXIVh6I6pxfkkNxQuL0p-Z0&amp;r=-dtjNTVSyyZhC8z1gfYa9wcIXImgZnRJIqry7u0w8wM&amp;m=VCkVGF2ryX8GrHFr_FrRenblyKtDO3RAHJS1DlqI7rU&amp;s=evgd6QRlo9DOF-GZAmd3iSPDY5B6w7rTgNeuJdDjE90&amp;e=" TargetMode="External"/><Relationship Id="rId24" Type="http://schemas.openxmlformats.org/officeDocument/2006/relationships/hyperlink" Target="https://urldefense.proofpoint.com/v2/url?u=http-3A__mkto-2Dsj030029.com_wW0VC0uQg00500nx0000p0D&amp;d=DQMCaQ&amp;c=_hRq4mqlUmqpqlyQ5hkoDXIVh6I6pxfkkNxQuL0p-Z0&amp;r=9b_PLfPimFcfAZJ1CFitxB5m9w_C-nK-_RFBto5560w&amp;m=beGj4LDyoD3C39dIq_xhbSvUoAfeNiRikgIHIP3MP3s&amp;s=fMe6lUVky8aXE-IZ_dyZPtNv_IZof5qLTAnL4WHML_0&amp;e=" TargetMode="External"/><Relationship Id="rId32" Type="http://schemas.openxmlformats.org/officeDocument/2006/relationships/hyperlink" Target="https://urldefense.proofpoint.com/v2/url?u=http-3A__mkto-2Dsj030029.com_NW00tQ0u000n0DV5BC0000g&amp;d=DQMCaQ&amp;c=_hRq4mqlUmqpqlyQ5hkoDXIVh6I6pxfkkNxQuL0p-Z0&amp;r=9b_PLfPimFcfAZJ1CFitxB5m9w_C-nK-_RFBto5560w&amp;m=beGj4LDyoD3C39dIq_xhbSvUoAfeNiRikgIHIP3MP3s&amp;s=l-VXQX6N7ZQ0I5w_GvZ1iNxlNaTxBEUt5UILbZvi_TQ&amp;e="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image" Target="media/image7.gif"/><Relationship Id="rId28" Type="http://schemas.openxmlformats.org/officeDocument/2006/relationships/hyperlink" Target="https://urldefense.proofpoint.com/v2/url?u=http-3A__mkto-2Dsj030029.com_j0zW0n0gQ000050CVur0D00&amp;d=DQMCaQ&amp;c=_hRq4mqlUmqpqlyQ5hkoDXIVh6I6pxfkkNxQuL0p-Z0&amp;r=9b_PLfPimFcfAZJ1CFitxB5m9w_C-nK-_RFBto5560w&amp;m=beGj4LDyoD3C39dIq_xhbSvUoAfeNiRikgIHIP3MP3s&amp;s=gRaTis3fTp0CHahXSwPK0uSbdtcpttFQNpEtotza7iw&amp;e=" TargetMode="External"/><Relationship Id="rId36" Type="http://schemas.openxmlformats.org/officeDocument/2006/relationships/hyperlink" Target="https://urldefense.proofpoint.com/v2/url?u=http-3A__mkto-2Dsj030029.com_eC50wV00000WQD000nEg00u&amp;d=DQMCaQ&amp;c=_hRq4mqlUmqpqlyQ5hkoDXIVh6I6pxfkkNxQuL0p-Z0&amp;r=9b_PLfPimFcfAZJ1CFitxB5m9w_C-nK-_RFBto5560w&amp;m=beGj4LDyoD3C39dIq_xhbSvUoAfeNiRikgIHIP3MP3s&amp;s=vLtCnBVUp9dJ07TwVfbugKk1nTQ5V_K7qwh1fv-3g6U&amp;e=" TargetMode="External"/><Relationship Id="rId10" Type="http://schemas.openxmlformats.org/officeDocument/2006/relationships/hyperlink" Target="https://communities.ca.com/external-link.jspa?url=http%3A%2F%2Fsupport.ca.com%2F" TargetMode="External"/><Relationship Id="rId19" Type="http://schemas.openxmlformats.org/officeDocument/2006/relationships/image" Target="media/image5.gif"/><Relationship Id="rId31"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hyperlink" Target="https://communities.ca.com/external-link.jspa?url=http%3A%2F%2Fsupport.ca.com%2F" TargetMode="External"/><Relationship Id="rId14" Type="http://schemas.openxmlformats.org/officeDocument/2006/relationships/hyperlink" Target="https://urldefense.proofpoint.com/v2/url?u=http-3A__mkto-2Dsj030029.com_GnW0VD000r0jQ0ug00500C0&amp;d=DQMCaQ&amp;c=_hRq4mqlUmqpqlyQ5hkoDXIVh6I6pxfkkNxQuL0p-Z0&amp;r=9b_PLfPimFcfAZJ1CFitxB5m9w_C-nK-_RFBto5560w&amp;m=beGj4LDyoD3C39dIq_xhbSvUoAfeNiRikgIHIP3MP3s&amp;s=SYmkCaLNfKTX-5lhX5cQxD1dP7JOTejgR9DTVv7Xiyc&amp;e=" TargetMode="External"/><Relationship Id="rId22" Type="http://schemas.openxmlformats.org/officeDocument/2006/relationships/hyperlink" Target="https://urldefense.proofpoint.com/v2/url?u=http-3A__mkto-2Dsj030029.com_uoC0000W0g0u5w00D00QVn0&amp;d=DQMCaQ&amp;c=_hRq4mqlUmqpqlyQ5hkoDXIVh6I6pxfkkNxQuL0p-Z0&amp;r=9b_PLfPimFcfAZJ1CFitxB5m9w_C-nK-_RFBto5560w&amp;m=beGj4LDyoD3C39dIq_xhbSvUoAfeNiRikgIHIP3MP3s&amp;s=xoFOyXybV32rX93HnXRnhQCrcbFQFfc9TzJ252Xm5BQ&amp;e=" TargetMode="External"/><Relationship Id="rId27" Type="http://schemas.openxmlformats.org/officeDocument/2006/relationships/image" Target="media/image9.gif"/><Relationship Id="rId30" Type="http://schemas.openxmlformats.org/officeDocument/2006/relationships/hyperlink" Target="https://urldefense.proofpoint.com/v2/url?u=http-3A__mkto-2Dsj030029.com_NW00sQ0u000n0DV5AC0000g&amp;d=DQMCaQ&amp;c=_hRq4mqlUmqpqlyQ5hkoDXIVh6I6pxfkkNxQuL0p-Z0&amp;r=9b_PLfPimFcfAZJ1CFitxB5m9w_C-nK-_RFBto5560w&amp;m=beGj4LDyoD3C39dIq_xhbSvUoAfeNiRikgIHIP3MP3s&amp;s=KJPNSJ6HS5-57tsGuNLJiao1ejRJObqr4983CksZzvs&amp;e=" TargetMode="External"/><Relationship Id="rId35" Type="http://schemas.openxmlformats.org/officeDocument/2006/relationships/hyperlink" Target="https://urldefense.proofpoint.com/v2/url?u=http-3A__mkto-2Dsj030029.com_MC5V0000QD0nu00Dg00W0v0&amp;d=DQMCaQ&amp;c=_hRq4mqlUmqpqlyQ5hkoDXIVh6I6pxfkkNxQuL0p-Z0&amp;r=9b_PLfPimFcfAZJ1CFitxB5m9w_C-nK-_RFBto5560w&amp;m=beGj4LDyoD3C39dIq_xhbSvUoAfeNiRikgIHIP3MP3s&amp;s=GBGm0we3acSg9HYteJ6wT7Oc20gd7jPNosk5VwlWgF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Giaquinto, Paul A</dc:creator>
  <cp:keywords/>
  <dc:description/>
  <cp:lastModifiedBy>Giaquinto, Paul A</cp:lastModifiedBy>
  <cp:revision>3</cp:revision>
  <dcterms:created xsi:type="dcterms:W3CDTF">2016-07-29T16:37:00Z</dcterms:created>
  <dcterms:modified xsi:type="dcterms:W3CDTF">2016-07-29T19:44:00Z</dcterms:modified>
</cp:coreProperties>
</file>