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DC3" w:rsidRPr="00544F67" w:rsidRDefault="00752F85">
      <w:pPr>
        <w:rPr>
          <w:b/>
          <w:sz w:val="36"/>
          <w:szCs w:val="36"/>
          <w:u w:val="single"/>
        </w:rPr>
      </w:pPr>
      <w:proofErr w:type="spellStart"/>
      <w:r>
        <w:rPr>
          <w:b/>
          <w:sz w:val="36"/>
          <w:szCs w:val="36"/>
          <w:u w:val="single"/>
        </w:rPr>
        <w:t>JDBCPing</w:t>
      </w:r>
      <w:proofErr w:type="spellEnd"/>
      <w:r w:rsidR="00606DB2" w:rsidRPr="00606DB2">
        <w:rPr>
          <w:b/>
          <w:sz w:val="36"/>
          <w:szCs w:val="36"/>
          <w:u w:val="single"/>
        </w:rPr>
        <w:t xml:space="preserve"> Tests</w:t>
      </w:r>
    </w:p>
    <w:p w:rsidR="007C6DBC" w:rsidRPr="007C6DBC" w:rsidRDefault="007C6DBC">
      <w:pPr>
        <w:rPr>
          <w:b/>
          <w:u w:val="single"/>
        </w:rPr>
      </w:pPr>
      <w:r w:rsidRPr="007C6DBC">
        <w:rPr>
          <w:b/>
          <w:u w:val="single"/>
        </w:rPr>
        <w:t>Pre-requisites</w:t>
      </w:r>
    </w:p>
    <w:p w:rsidR="007C6DBC" w:rsidRDefault="007C6DBC">
      <w:r>
        <w:t xml:space="preserve">The following pre-requisites must be in place in order for </w:t>
      </w:r>
      <w:r w:rsidR="00250BDC">
        <w:t xml:space="preserve">JDBC Ping </w:t>
      </w:r>
      <w:r>
        <w:t>communication to succeed between the various members participating in the Clarity cluster:</w:t>
      </w:r>
    </w:p>
    <w:p w:rsidR="007C6DBC" w:rsidRDefault="007C6DBC" w:rsidP="007C6DBC">
      <w:pPr>
        <w:numPr>
          <w:ilvl w:val="0"/>
          <w:numId w:val="2"/>
        </w:numPr>
      </w:pPr>
      <w:r>
        <w:t xml:space="preserve">All members must </w:t>
      </w:r>
      <w:r w:rsidR="00752F85">
        <w:t xml:space="preserve">use </w:t>
      </w:r>
      <w:proofErr w:type="spellStart"/>
      <w:r w:rsidR="00752F85">
        <w:t>useJDBCPing</w:t>
      </w:r>
      <w:proofErr w:type="spellEnd"/>
      <w:r w:rsidR="00752F85">
        <w:t xml:space="preserve"> = “true” option in &lt;nsa element</w:t>
      </w:r>
    </w:p>
    <w:p w:rsidR="00C769B0" w:rsidRPr="00C64307" w:rsidRDefault="00C64307" w:rsidP="00C64307">
      <w:pPr>
        <w:rPr>
          <w:i/>
        </w:rPr>
      </w:pPr>
      <w:r>
        <w:rPr>
          <w:i/>
        </w:rPr>
        <w:t xml:space="preserve">    Note: </w:t>
      </w:r>
      <w:r w:rsidR="00C769B0" w:rsidRPr="00C64307">
        <w:rPr>
          <w:i/>
        </w:rPr>
        <w:t>Don’t remove the multicast port</w:t>
      </w:r>
      <w:r w:rsidRPr="00C64307">
        <w:rPr>
          <w:i/>
        </w:rPr>
        <w:t xml:space="preserve"> and multicast address as these are mandatory fields</w:t>
      </w:r>
    </w:p>
    <w:p w:rsidR="007C6DBC" w:rsidRDefault="007C6DBC" w:rsidP="007C6DBC">
      <w:pPr>
        <w:numPr>
          <w:ilvl w:val="0"/>
          <w:numId w:val="2"/>
        </w:numPr>
      </w:pPr>
      <w:r>
        <w:t>All members must share a common NSA password</w:t>
      </w:r>
    </w:p>
    <w:p w:rsidR="007C6DBC" w:rsidRDefault="007C6DBC" w:rsidP="007C6DBC">
      <w:pPr>
        <w:numPr>
          <w:ilvl w:val="1"/>
          <w:numId w:val="2"/>
        </w:numPr>
      </w:pPr>
      <w:r>
        <w:t>Run “admin password” to reset if needed</w:t>
      </w:r>
    </w:p>
    <w:p w:rsidR="00970F17" w:rsidRDefault="007C6DBC" w:rsidP="00E77631">
      <w:pPr>
        <w:numPr>
          <w:ilvl w:val="0"/>
          <w:numId w:val="2"/>
        </w:numPr>
      </w:pPr>
      <w:r>
        <w:t>If the server has multiple IP addresses (NICs) the</w:t>
      </w:r>
      <w:r w:rsidR="00752F85">
        <w:t xml:space="preserve">n configure the Beacon to bind </w:t>
      </w:r>
      <w:r>
        <w:t xml:space="preserve">to </w:t>
      </w:r>
      <w:r w:rsidR="00340DB6">
        <w:t>a single specific IP address (Note</w:t>
      </w:r>
      <w:r>
        <w:t xml:space="preserve">: this is not </w:t>
      </w:r>
      <w:r w:rsidR="00340DB6">
        <w:t>required</w:t>
      </w:r>
      <w:r>
        <w:t xml:space="preserve"> to ‘enable’ multicast but if the Beacons are </w:t>
      </w:r>
      <w:r w:rsidR="00340DB6">
        <w:t xml:space="preserve">not </w:t>
      </w:r>
      <w:r>
        <w:t>configured correctly then that will prevent servers being visible in the NSA) – Stop, Remove, Add and Deploy the Beacon Service after making any changes.</w:t>
      </w:r>
    </w:p>
    <w:p w:rsidR="00BA2192" w:rsidRDefault="00BA2192" w:rsidP="00E77631">
      <w:pPr>
        <w:numPr>
          <w:ilvl w:val="0"/>
          <w:numId w:val="2"/>
        </w:numPr>
      </w:pPr>
      <w:r>
        <w:t xml:space="preserve">Once the </w:t>
      </w:r>
      <w:proofErr w:type="spellStart"/>
      <w:r>
        <w:t>JDBCPing</w:t>
      </w:r>
      <w:proofErr w:type="spellEnd"/>
      <w:r>
        <w:t xml:space="preserve"> is enabled, a table called CMN_JGROUPS_PING will be created in PPM DB.</w:t>
      </w:r>
    </w:p>
    <w:p w:rsidR="00BA2192" w:rsidRDefault="00BA2192" w:rsidP="00BA2192">
      <w:pPr>
        <w:ind w:left="720"/>
      </w:pPr>
      <w:r>
        <w:rPr>
          <w:noProof/>
          <w:lang w:val="en-US" w:eastAsia="en-US"/>
        </w:rPr>
        <w:drawing>
          <wp:inline distT="0" distB="0" distL="0" distR="0">
            <wp:extent cx="5724525" cy="1171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4525" cy="1171575"/>
                    </a:xfrm>
                    <a:prstGeom prst="rect">
                      <a:avLst/>
                    </a:prstGeom>
                    <a:noFill/>
                    <a:ln>
                      <a:noFill/>
                    </a:ln>
                  </pic:spPr>
                </pic:pic>
              </a:graphicData>
            </a:graphic>
          </wp:inline>
        </w:drawing>
      </w:r>
    </w:p>
    <w:p w:rsidR="00D54653" w:rsidRDefault="00D029AE" w:rsidP="00BA2192">
      <w:pPr>
        <w:pStyle w:val="NoSpacing"/>
        <w:ind w:left="720"/>
      </w:pPr>
      <w:r>
        <w:t>Created</w:t>
      </w:r>
      <w:r w:rsidR="00D54653">
        <w:t>: Date and time of last message which has posted</w:t>
      </w:r>
    </w:p>
    <w:p w:rsidR="00970F17" w:rsidRDefault="00BA2192" w:rsidP="00BA2192">
      <w:pPr>
        <w:pStyle w:val="NoSpacing"/>
        <w:ind w:left="720"/>
      </w:pPr>
      <w:r>
        <w:t>Cluster Name: Topic name</w:t>
      </w:r>
    </w:p>
    <w:p w:rsidR="00BA2192" w:rsidRDefault="00BA2192" w:rsidP="00BA2192">
      <w:pPr>
        <w:pStyle w:val="NoSpacing"/>
        <w:ind w:left="720"/>
      </w:pPr>
      <w:r>
        <w:t>Ping data: message content</w:t>
      </w:r>
    </w:p>
    <w:p w:rsidR="00BA2192" w:rsidRDefault="00BA2192" w:rsidP="00BA2192">
      <w:pPr>
        <w:pStyle w:val="NoSpacing"/>
        <w:ind w:left="720"/>
      </w:pPr>
      <w:r>
        <w:t>UUID: Unique identifier - application instance id and topic name (currently topic name is set to CLRTY in all cases)</w:t>
      </w:r>
    </w:p>
    <w:p w:rsidR="00BA2192" w:rsidRDefault="00BA2192" w:rsidP="00BA2192">
      <w:pPr>
        <w:pStyle w:val="NoSpacing"/>
        <w:ind w:left="720"/>
      </w:pPr>
    </w:p>
    <w:p w:rsidR="00606DB2" w:rsidRDefault="00606DB2" w:rsidP="00970F17">
      <w:pPr>
        <w:ind w:left="360"/>
      </w:pPr>
      <w:r w:rsidRPr="00970F17">
        <w:rPr>
          <w:b/>
          <w:bCs/>
          <w:u w:val="single"/>
        </w:rPr>
        <w:t xml:space="preserve">Test 1: </w:t>
      </w:r>
      <w:proofErr w:type="spellStart"/>
      <w:r w:rsidRPr="00970F17">
        <w:rPr>
          <w:b/>
          <w:bCs/>
          <w:u w:val="single"/>
        </w:rPr>
        <w:t>Nikuadmin</w:t>
      </w:r>
      <w:proofErr w:type="spellEnd"/>
      <w:r w:rsidRPr="00970F17">
        <w:rPr>
          <w:b/>
          <w:bCs/>
          <w:u w:val="single"/>
        </w:rPr>
        <w:t xml:space="preserve"> Tower</w:t>
      </w:r>
    </w:p>
    <w:p w:rsidR="00606DB2" w:rsidRDefault="00606DB2" w:rsidP="00606DB2">
      <w:pPr>
        <w:pStyle w:val="ListParagraph"/>
        <w:ind w:hanging="360"/>
      </w:pPr>
      <w:r>
        <w:t>1.</w:t>
      </w:r>
      <w:r>
        <w:rPr>
          <w:rFonts w:ascii="Times New Roman" w:hAnsi="Times New Roman"/>
          <w:sz w:val="14"/>
          <w:szCs w:val="14"/>
        </w:rPr>
        <w:t>      </w:t>
      </w:r>
      <w:r>
        <w:t>Ensure the beacon services have started successfully on ALL servers in the cluster (“niku start beacon” on all application servers, followed by “niku status beacon” on each application server to confirm the beacon service has started and is staying up)</w:t>
      </w:r>
    </w:p>
    <w:p w:rsidR="00606DB2" w:rsidRDefault="00606DB2" w:rsidP="00606DB2">
      <w:pPr>
        <w:pStyle w:val="ListParagraph"/>
        <w:ind w:hanging="360"/>
      </w:pPr>
      <w:r>
        <w:t>2.</w:t>
      </w:r>
      <w:r>
        <w:rPr>
          <w:rFonts w:ascii="Times New Roman" w:hAnsi="Times New Roman"/>
          <w:sz w:val="14"/>
          <w:szCs w:val="14"/>
        </w:rPr>
        <w:t>      </w:t>
      </w:r>
      <w:r>
        <w:t>On the server running the NSA, run the following command:</w:t>
      </w:r>
    </w:p>
    <w:p w:rsidR="00606DB2" w:rsidRPr="00E51EA6" w:rsidRDefault="00606DB2" w:rsidP="00277159">
      <w:pPr>
        <w:rPr>
          <w:sz w:val="14"/>
          <w:szCs w:val="14"/>
        </w:rPr>
      </w:pPr>
      <w:r>
        <w:t> </w:t>
      </w:r>
      <w:r w:rsidR="00277159">
        <w:tab/>
      </w:r>
      <w:r w:rsidRPr="00E51EA6">
        <w:rPr>
          <w:rFonts w:ascii="Courier New" w:hAnsi="Courier New" w:cs="Courier New"/>
          <w:sz w:val="14"/>
          <w:szCs w:val="14"/>
        </w:rPr>
        <w:t>admin tower</w:t>
      </w:r>
    </w:p>
    <w:p w:rsidR="00606DB2" w:rsidRDefault="00606DB2" w:rsidP="00606DB2">
      <w:pPr>
        <w:ind w:left="720"/>
      </w:pPr>
      <w:r>
        <w:t>Next run this command:</w:t>
      </w:r>
    </w:p>
    <w:p w:rsidR="00606DB2" w:rsidRPr="00E51EA6" w:rsidRDefault="00606DB2" w:rsidP="00606DB2">
      <w:pPr>
        <w:ind w:left="720"/>
        <w:rPr>
          <w:sz w:val="14"/>
          <w:szCs w:val="14"/>
        </w:rPr>
      </w:pPr>
      <w:r w:rsidRPr="00E51EA6">
        <w:rPr>
          <w:rFonts w:ascii="Courier New" w:hAnsi="Courier New" w:cs="Courier New"/>
          <w:sz w:val="14"/>
          <w:szCs w:val="14"/>
        </w:rPr>
        <w:t>&gt; trace on</w:t>
      </w:r>
    </w:p>
    <w:p w:rsidR="00606DB2" w:rsidRDefault="00606DB2" w:rsidP="00606DB2">
      <w:pPr>
        <w:ind w:left="720"/>
      </w:pPr>
      <w:r>
        <w:t>You should then start to see packets of traffic being transferred between ALL servers in the Clarity cluster.  If packets of data are not being sent between ALL servers then we have a problem.</w:t>
      </w:r>
    </w:p>
    <w:p w:rsidR="00970F17" w:rsidRDefault="00970F17" w:rsidP="00606DB2">
      <w:pPr>
        <w:ind w:left="720"/>
      </w:pPr>
      <w:r>
        <w:lastRenderedPageBreak/>
        <w:t xml:space="preserve">PPM has two topics used for messaging. CLRTY for application specific and CLRTY-SA for system admin level messaging. </w:t>
      </w:r>
    </w:p>
    <w:p w:rsidR="00970F17" w:rsidRDefault="00970F17" w:rsidP="00606DB2">
      <w:pPr>
        <w:ind w:left="720"/>
      </w:pPr>
      <w:r>
        <w:t xml:space="preserve">To see the messages flow for a specific topic, group needs to be configured in tower console. By </w:t>
      </w:r>
      <w:r w:rsidR="00D029AE">
        <w:t>default,</w:t>
      </w:r>
      <w:r>
        <w:t xml:space="preserve"> tower group is mapped to CLRTY-SA topic</w:t>
      </w:r>
    </w:p>
    <w:p w:rsidR="00970F17" w:rsidRPr="00970F17" w:rsidRDefault="00970F17" w:rsidP="00970F17">
      <w:pPr>
        <w:ind w:left="720"/>
      </w:pPr>
      <w:r w:rsidRPr="00970F17">
        <w:t>Below is the screenshot showing the message flow for application specific messages</w:t>
      </w:r>
    </w:p>
    <w:p w:rsidR="00970F17" w:rsidRDefault="00970F17" w:rsidP="00970F17">
      <w:pPr>
        <w:ind w:firstLine="720"/>
        <w:rPr>
          <w:rFonts w:ascii="Courier New" w:hAnsi="Courier New" w:cs="Courier New"/>
          <w:sz w:val="14"/>
          <w:szCs w:val="14"/>
        </w:rPr>
      </w:pPr>
      <w:r>
        <w:rPr>
          <w:noProof/>
          <w:lang w:val="en-US" w:eastAsia="en-US"/>
        </w:rPr>
        <w:drawing>
          <wp:inline distT="0" distB="0" distL="0" distR="0" wp14:anchorId="03DC3BD5" wp14:editId="6E61AF83">
            <wp:extent cx="5248275" cy="3209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51166" cy="3211438"/>
                    </a:xfrm>
                    <a:prstGeom prst="rect">
                      <a:avLst/>
                    </a:prstGeom>
                  </pic:spPr>
                </pic:pic>
              </a:graphicData>
            </a:graphic>
          </wp:inline>
        </w:drawing>
      </w:r>
    </w:p>
    <w:p w:rsidR="00970F17" w:rsidRDefault="00970F17" w:rsidP="00970F17">
      <w:pPr>
        <w:ind w:left="720"/>
        <w:rPr>
          <w:rFonts w:ascii="Courier New" w:hAnsi="Courier New" w:cs="Courier New"/>
          <w:sz w:val="14"/>
          <w:szCs w:val="14"/>
        </w:rPr>
      </w:pPr>
      <w:r>
        <w:rPr>
          <w:rFonts w:ascii="Courier New" w:hAnsi="Courier New" w:cs="Courier New"/>
          <w:sz w:val="14"/>
          <w:szCs w:val="14"/>
        </w:rPr>
        <w:t xml:space="preserve">&gt; </w:t>
      </w:r>
      <w:r w:rsidRPr="00970F17">
        <w:rPr>
          <w:rFonts w:ascii="Courier New" w:hAnsi="Courier New" w:cs="Courier New"/>
          <w:sz w:val="14"/>
          <w:szCs w:val="14"/>
        </w:rPr>
        <w:t>group</w:t>
      </w:r>
      <w:r>
        <w:rPr>
          <w:rFonts w:ascii="Courier New" w:hAnsi="Courier New" w:cs="Courier New"/>
          <w:sz w:val="14"/>
          <w:szCs w:val="14"/>
        </w:rPr>
        <w:t xml:space="preserve"> CLRTY-SA</w:t>
      </w:r>
    </w:p>
    <w:p w:rsidR="00970F17" w:rsidRDefault="00970F17" w:rsidP="00970F17">
      <w:pPr>
        <w:ind w:left="720"/>
        <w:rPr>
          <w:rFonts w:ascii="Courier New" w:hAnsi="Courier New" w:cs="Courier New"/>
          <w:sz w:val="14"/>
          <w:szCs w:val="14"/>
        </w:rPr>
      </w:pPr>
      <w:r>
        <w:rPr>
          <w:noProof/>
          <w:lang w:val="en-US" w:eastAsia="en-US"/>
        </w:rPr>
        <w:drawing>
          <wp:inline distT="0" distB="0" distL="0" distR="0" wp14:anchorId="2F0BB8B1" wp14:editId="6374A89D">
            <wp:extent cx="5286375" cy="323297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91274" cy="3235966"/>
                    </a:xfrm>
                    <a:prstGeom prst="rect">
                      <a:avLst/>
                    </a:prstGeom>
                  </pic:spPr>
                </pic:pic>
              </a:graphicData>
            </a:graphic>
          </wp:inline>
        </w:drawing>
      </w:r>
    </w:p>
    <w:p w:rsidR="00061149" w:rsidRDefault="00061149" w:rsidP="00970F17">
      <w:pPr>
        <w:ind w:left="720"/>
        <w:rPr>
          <w:rFonts w:ascii="Courier New" w:hAnsi="Courier New" w:cs="Courier New"/>
          <w:sz w:val="14"/>
          <w:szCs w:val="14"/>
        </w:rPr>
      </w:pPr>
    </w:p>
    <w:p w:rsidR="00061149" w:rsidRDefault="00061149" w:rsidP="00061149">
      <w:pPr>
        <w:ind w:left="720"/>
      </w:pPr>
    </w:p>
    <w:p w:rsidR="003A57AC" w:rsidRPr="00911BBC" w:rsidRDefault="00911BBC" w:rsidP="00911BBC">
      <w:pPr>
        <w:numPr>
          <w:ilvl w:val="0"/>
          <w:numId w:val="13"/>
        </w:numPr>
        <w:rPr>
          <w:lang w:val="en-US"/>
        </w:rPr>
      </w:pPr>
      <w:r w:rsidRPr="00911BBC">
        <w:lastRenderedPageBreak/>
        <w:t xml:space="preserve">If you want to change the Jgroup to see the message for respective groups you will need to run below commands </w:t>
      </w:r>
    </w:p>
    <w:p w:rsidR="00911BBC" w:rsidRPr="00911BBC" w:rsidRDefault="00911BBC" w:rsidP="00911BBC">
      <w:pPr>
        <w:ind w:firstLine="720"/>
        <w:rPr>
          <w:lang w:val="en-US"/>
        </w:rPr>
      </w:pPr>
      <w:r w:rsidRPr="00911BBC">
        <w:t>admin tower</w:t>
      </w:r>
    </w:p>
    <w:p w:rsidR="003A57AC" w:rsidRPr="00911BBC" w:rsidRDefault="00911BBC" w:rsidP="00911BBC">
      <w:pPr>
        <w:numPr>
          <w:ilvl w:val="1"/>
          <w:numId w:val="14"/>
        </w:numPr>
        <w:rPr>
          <w:lang w:val="en-US"/>
        </w:rPr>
      </w:pPr>
      <w:r w:rsidRPr="00911BBC">
        <w:t>Next run this command:</w:t>
      </w:r>
    </w:p>
    <w:p w:rsidR="003A57AC" w:rsidRPr="00911BBC" w:rsidRDefault="00911BBC" w:rsidP="00911BBC">
      <w:pPr>
        <w:numPr>
          <w:ilvl w:val="1"/>
          <w:numId w:val="14"/>
        </w:numPr>
        <w:rPr>
          <w:lang w:val="en-US"/>
        </w:rPr>
      </w:pPr>
      <w:r w:rsidRPr="00911BBC">
        <w:t xml:space="preserve">group CLARTY </w:t>
      </w:r>
    </w:p>
    <w:p w:rsidR="00232B72" w:rsidRDefault="00232B72" w:rsidP="00FF3D1E">
      <w:pPr>
        <w:ind w:firstLine="720"/>
        <w:rPr>
          <w:rFonts w:ascii="Courier New" w:hAnsi="Courier New" w:cs="Courier New"/>
          <w:sz w:val="14"/>
          <w:szCs w:val="14"/>
        </w:rPr>
      </w:pPr>
    </w:p>
    <w:p w:rsidR="00232B72" w:rsidRPr="00E51EA6" w:rsidRDefault="00232B72" w:rsidP="00FF3D1E">
      <w:pPr>
        <w:ind w:firstLine="720"/>
        <w:rPr>
          <w:sz w:val="14"/>
          <w:szCs w:val="14"/>
        </w:rPr>
      </w:pPr>
      <w:r>
        <w:rPr>
          <w:noProof/>
          <w:lang w:val="en-US" w:eastAsia="en-US"/>
        </w:rPr>
        <w:drawing>
          <wp:inline distT="0" distB="0" distL="0" distR="0" wp14:anchorId="5137FB52" wp14:editId="041C3664">
            <wp:extent cx="5731510" cy="86550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865505"/>
                    </a:xfrm>
                    <a:prstGeom prst="rect">
                      <a:avLst/>
                    </a:prstGeom>
                  </pic:spPr>
                </pic:pic>
              </a:graphicData>
            </a:graphic>
          </wp:inline>
        </w:drawing>
      </w:r>
    </w:p>
    <w:p w:rsidR="00106765" w:rsidRDefault="00ED3CE4" w:rsidP="00106765">
      <w:pPr>
        <w:ind w:left="720"/>
      </w:pPr>
      <w:r>
        <w:t xml:space="preserve">Trace on – This will show the messaging on the group </w:t>
      </w:r>
      <w:r w:rsidRPr="005E655D">
        <w:t>CLARTY</w:t>
      </w:r>
    </w:p>
    <w:p w:rsidR="00ED3CE4" w:rsidRDefault="00ED3CE4" w:rsidP="00106765">
      <w:pPr>
        <w:ind w:left="720"/>
      </w:pPr>
      <w:r>
        <w:rPr>
          <w:noProof/>
          <w:lang w:val="en-US" w:eastAsia="en-US"/>
        </w:rPr>
        <w:drawing>
          <wp:inline distT="0" distB="0" distL="0" distR="0" wp14:anchorId="24EB4753" wp14:editId="2CA38DF6">
            <wp:extent cx="5731510" cy="139827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398270"/>
                    </a:xfrm>
                    <a:prstGeom prst="rect">
                      <a:avLst/>
                    </a:prstGeom>
                  </pic:spPr>
                </pic:pic>
              </a:graphicData>
            </a:graphic>
          </wp:inline>
        </w:drawing>
      </w:r>
    </w:p>
    <w:p w:rsidR="00ED3CE4" w:rsidRPr="00061149" w:rsidRDefault="00ED3CE4" w:rsidP="00106765">
      <w:pPr>
        <w:ind w:left="720"/>
      </w:pPr>
      <w:r>
        <w:tab/>
      </w:r>
    </w:p>
    <w:p w:rsidR="00061149" w:rsidRPr="00970F17" w:rsidRDefault="00061149" w:rsidP="00970F17">
      <w:pPr>
        <w:ind w:left="720"/>
        <w:rPr>
          <w:rFonts w:ascii="Courier New" w:hAnsi="Courier New" w:cs="Courier New"/>
          <w:sz w:val="14"/>
          <w:szCs w:val="14"/>
        </w:rPr>
      </w:pPr>
    </w:p>
    <w:p w:rsidR="00606DB2" w:rsidRPr="00970F17" w:rsidRDefault="00BC77A1" w:rsidP="00970F17">
      <w:pPr>
        <w:ind w:firstLine="720"/>
        <w:rPr>
          <w:rFonts w:ascii="Courier New" w:hAnsi="Courier New" w:cs="Courier New"/>
          <w:sz w:val="14"/>
          <w:szCs w:val="14"/>
        </w:rPr>
      </w:pPr>
      <w:r w:rsidRPr="00970F17">
        <w:rPr>
          <w:rFonts w:ascii="Courier New" w:hAnsi="Courier New" w:cs="Courier New"/>
          <w:sz w:val="14"/>
          <w:szCs w:val="14"/>
        </w:rPr>
        <w:br w:type="page"/>
      </w:r>
      <w:r w:rsidR="00606DB2" w:rsidRPr="00970F17">
        <w:rPr>
          <w:rFonts w:ascii="Courier New" w:hAnsi="Courier New" w:cs="Courier New"/>
          <w:sz w:val="14"/>
          <w:szCs w:val="14"/>
        </w:rPr>
        <w:lastRenderedPageBreak/>
        <w:t> </w:t>
      </w:r>
    </w:p>
    <w:p w:rsidR="00606DB2" w:rsidRDefault="00606DB2" w:rsidP="00606DB2">
      <w:r>
        <w:rPr>
          <w:b/>
          <w:bCs/>
          <w:u w:val="single"/>
        </w:rPr>
        <w:t xml:space="preserve">Test </w:t>
      </w:r>
      <w:r w:rsidR="00752F85">
        <w:rPr>
          <w:b/>
          <w:bCs/>
          <w:u w:val="single"/>
        </w:rPr>
        <w:t>2</w:t>
      </w:r>
      <w:r w:rsidR="00956813">
        <w:rPr>
          <w:b/>
          <w:bCs/>
          <w:u w:val="single"/>
        </w:rPr>
        <w:t>: C</w:t>
      </w:r>
      <w:bookmarkStart w:id="0" w:name="_GoBack"/>
      <w:bookmarkEnd w:id="0"/>
      <w:r>
        <w:rPr>
          <w:b/>
          <w:bCs/>
          <w:u w:val="single"/>
        </w:rPr>
        <w:t>SA Passwords on servers</w:t>
      </w:r>
    </w:p>
    <w:p w:rsidR="00606DB2" w:rsidRDefault="00606DB2" w:rsidP="00606DB2">
      <w:r>
        <w:t>Ensure that all of your NSA passwords on ALL servers are set to the same value.  This password is used to validate multicast packets sent by the various cluster nodes.  If these are not the same then we have a problem and we need to reset them all to the same value.</w:t>
      </w:r>
      <w:r w:rsidR="007C6DBC">
        <w:t xml:space="preserve">  Run “</w:t>
      </w:r>
      <w:proofErr w:type="spellStart"/>
      <w:r w:rsidR="007C6DBC">
        <w:t>nikuadmin</w:t>
      </w:r>
      <w:proofErr w:type="spellEnd"/>
      <w:r w:rsidR="007C6DBC">
        <w:t xml:space="preserve"> password” to reset the password in the .</w:t>
      </w:r>
      <w:proofErr w:type="spellStart"/>
      <w:r w:rsidR="007C6DBC">
        <w:t>passwd</w:t>
      </w:r>
      <w:proofErr w:type="spellEnd"/>
      <w:r w:rsidR="007C6DBC">
        <w:t xml:space="preserve"> file.</w:t>
      </w:r>
    </w:p>
    <w:p w:rsidR="00606DB2" w:rsidRPr="00070D82" w:rsidRDefault="00752F85">
      <w:pPr>
        <w:rPr>
          <w:b/>
          <w:u w:val="single"/>
        </w:rPr>
      </w:pPr>
      <w:r>
        <w:rPr>
          <w:b/>
          <w:u w:val="single"/>
        </w:rPr>
        <w:t>Test 3</w:t>
      </w:r>
      <w:r w:rsidR="00BC77A1" w:rsidRPr="00070D82">
        <w:rPr>
          <w:b/>
          <w:u w:val="single"/>
        </w:rPr>
        <w:t>: Bind Order of Network Interfaces</w:t>
      </w:r>
    </w:p>
    <w:p w:rsidR="006E29E8" w:rsidRDefault="006E29E8" w:rsidP="006E29E8">
      <w:r>
        <w:t xml:space="preserve">It has been observed that in the case of Windows, that the bind order of network interfaces can </w:t>
      </w:r>
      <w:r w:rsidR="00646614">
        <w:t>affect the Beacon services</w:t>
      </w:r>
      <w:r>
        <w:t>.  In one instance in the field, a client had the MS LOOPBACK adaptor as first in the list – this caused issues for the Beacons and the issue was rectified after amending the order.  Instructions on how to do this below:</w:t>
      </w:r>
    </w:p>
    <w:p w:rsidR="00970F17" w:rsidRDefault="00970F17" w:rsidP="006E29E8">
      <w:r>
        <w:t>Windows 2012 Server</w:t>
      </w:r>
    </w:p>
    <w:p w:rsidR="00970F17" w:rsidRDefault="00970F17" w:rsidP="00970F17">
      <w:r>
        <w:t>1.</w:t>
      </w:r>
      <w:r>
        <w:tab/>
        <w:t xml:space="preserve">Start </w:t>
      </w:r>
      <w:r>
        <w:t xml:space="preserve"> Run </w:t>
      </w:r>
      <w:r>
        <w:t xml:space="preserve"> </w:t>
      </w:r>
      <w:proofErr w:type="spellStart"/>
      <w:r>
        <w:t>ncpa.cpl</w:t>
      </w:r>
      <w:proofErr w:type="spellEnd"/>
    </w:p>
    <w:p w:rsidR="00970F17" w:rsidRDefault="00970F17" w:rsidP="00970F17">
      <w:r>
        <w:t>2.</w:t>
      </w:r>
      <w:r>
        <w:tab/>
        <w:t>ALT + n (“Advanced”) menu, choose “Advanced Settings”</w:t>
      </w:r>
    </w:p>
    <w:p w:rsidR="00970F17" w:rsidRDefault="00970F17" w:rsidP="00970F17">
      <w:r>
        <w:t>3.</w:t>
      </w:r>
      <w:r>
        <w:tab/>
        <w:t>Use the Up and Down arrows to set the bind order as required.</w:t>
      </w:r>
    </w:p>
    <w:p w:rsidR="00970F17" w:rsidRDefault="00970F17" w:rsidP="00970F17"/>
    <w:p w:rsidR="00970F17" w:rsidRDefault="00970F17" w:rsidP="00970F17">
      <w:r>
        <w:rPr>
          <w:noProof/>
          <w:lang w:val="en-US" w:eastAsia="en-US"/>
        </w:rPr>
        <w:drawing>
          <wp:inline distT="0" distB="0" distL="0" distR="0" wp14:anchorId="53C283A4" wp14:editId="3CE2A215">
            <wp:extent cx="3943350" cy="439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43350" cy="4391025"/>
                    </a:xfrm>
                    <a:prstGeom prst="rect">
                      <a:avLst/>
                    </a:prstGeom>
                  </pic:spPr>
                </pic:pic>
              </a:graphicData>
            </a:graphic>
          </wp:inline>
        </w:drawing>
      </w:r>
    </w:p>
    <w:sectPr w:rsidR="00970F17" w:rsidSect="000C0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56EFE"/>
    <w:multiLevelType w:val="hybridMultilevel"/>
    <w:tmpl w:val="AF9A1A1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D224D"/>
    <w:multiLevelType w:val="hybridMultilevel"/>
    <w:tmpl w:val="4E407810"/>
    <w:lvl w:ilvl="0" w:tplc="81B810FE">
      <w:start w:val="1"/>
      <w:numFmt w:val="bullet"/>
      <w:lvlText w:val=""/>
      <w:lvlJc w:val="left"/>
      <w:pPr>
        <w:tabs>
          <w:tab w:val="num" w:pos="720"/>
        </w:tabs>
        <w:ind w:left="720" w:hanging="360"/>
      </w:pPr>
      <w:rPr>
        <w:rFonts w:ascii="Wingdings" w:hAnsi="Wingdings" w:hint="default"/>
      </w:rPr>
    </w:lvl>
    <w:lvl w:ilvl="1" w:tplc="214CE5AA" w:tentative="1">
      <w:start w:val="1"/>
      <w:numFmt w:val="bullet"/>
      <w:lvlText w:val=""/>
      <w:lvlJc w:val="left"/>
      <w:pPr>
        <w:tabs>
          <w:tab w:val="num" w:pos="1440"/>
        </w:tabs>
        <w:ind w:left="1440" w:hanging="360"/>
      </w:pPr>
      <w:rPr>
        <w:rFonts w:ascii="Wingdings" w:hAnsi="Wingdings" w:hint="default"/>
      </w:rPr>
    </w:lvl>
    <w:lvl w:ilvl="2" w:tplc="68AAA9A8" w:tentative="1">
      <w:start w:val="1"/>
      <w:numFmt w:val="bullet"/>
      <w:lvlText w:val=""/>
      <w:lvlJc w:val="left"/>
      <w:pPr>
        <w:tabs>
          <w:tab w:val="num" w:pos="2160"/>
        </w:tabs>
        <w:ind w:left="2160" w:hanging="360"/>
      </w:pPr>
      <w:rPr>
        <w:rFonts w:ascii="Wingdings" w:hAnsi="Wingdings" w:hint="default"/>
      </w:rPr>
    </w:lvl>
    <w:lvl w:ilvl="3" w:tplc="1FB6F0F8" w:tentative="1">
      <w:start w:val="1"/>
      <w:numFmt w:val="bullet"/>
      <w:lvlText w:val=""/>
      <w:lvlJc w:val="left"/>
      <w:pPr>
        <w:tabs>
          <w:tab w:val="num" w:pos="2880"/>
        </w:tabs>
        <w:ind w:left="2880" w:hanging="360"/>
      </w:pPr>
      <w:rPr>
        <w:rFonts w:ascii="Wingdings" w:hAnsi="Wingdings" w:hint="default"/>
      </w:rPr>
    </w:lvl>
    <w:lvl w:ilvl="4" w:tplc="ED1AB1F2" w:tentative="1">
      <w:start w:val="1"/>
      <w:numFmt w:val="bullet"/>
      <w:lvlText w:val=""/>
      <w:lvlJc w:val="left"/>
      <w:pPr>
        <w:tabs>
          <w:tab w:val="num" w:pos="3600"/>
        </w:tabs>
        <w:ind w:left="3600" w:hanging="360"/>
      </w:pPr>
      <w:rPr>
        <w:rFonts w:ascii="Wingdings" w:hAnsi="Wingdings" w:hint="default"/>
      </w:rPr>
    </w:lvl>
    <w:lvl w:ilvl="5" w:tplc="1DC0BB68" w:tentative="1">
      <w:start w:val="1"/>
      <w:numFmt w:val="bullet"/>
      <w:lvlText w:val=""/>
      <w:lvlJc w:val="left"/>
      <w:pPr>
        <w:tabs>
          <w:tab w:val="num" w:pos="4320"/>
        </w:tabs>
        <w:ind w:left="4320" w:hanging="360"/>
      </w:pPr>
      <w:rPr>
        <w:rFonts w:ascii="Wingdings" w:hAnsi="Wingdings" w:hint="default"/>
      </w:rPr>
    </w:lvl>
    <w:lvl w:ilvl="6" w:tplc="FED02136" w:tentative="1">
      <w:start w:val="1"/>
      <w:numFmt w:val="bullet"/>
      <w:lvlText w:val=""/>
      <w:lvlJc w:val="left"/>
      <w:pPr>
        <w:tabs>
          <w:tab w:val="num" w:pos="5040"/>
        </w:tabs>
        <w:ind w:left="5040" w:hanging="360"/>
      </w:pPr>
      <w:rPr>
        <w:rFonts w:ascii="Wingdings" w:hAnsi="Wingdings" w:hint="default"/>
      </w:rPr>
    </w:lvl>
    <w:lvl w:ilvl="7" w:tplc="78B09ADC" w:tentative="1">
      <w:start w:val="1"/>
      <w:numFmt w:val="bullet"/>
      <w:lvlText w:val=""/>
      <w:lvlJc w:val="left"/>
      <w:pPr>
        <w:tabs>
          <w:tab w:val="num" w:pos="5760"/>
        </w:tabs>
        <w:ind w:left="5760" w:hanging="360"/>
      </w:pPr>
      <w:rPr>
        <w:rFonts w:ascii="Wingdings" w:hAnsi="Wingdings" w:hint="default"/>
      </w:rPr>
    </w:lvl>
    <w:lvl w:ilvl="8" w:tplc="8C10E4B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F522C3"/>
    <w:multiLevelType w:val="multilevel"/>
    <w:tmpl w:val="89D89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C5280A"/>
    <w:multiLevelType w:val="hybridMultilevel"/>
    <w:tmpl w:val="5D96C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5E3D6B"/>
    <w:multiLevelType w:val="multilevel"/>
    <w:tmpl w:val="BECC3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962422"/>
    <w:multiLevelType w:val="hybridMultilevel"/>
    <w:tmpl w:val="E1841648"/>
    <w:lvl w:ilvl="0" w:tplc="E4369162">
      <w:start w:val="3"/>
      <w:numFmt w:val="bullet"/>
      <w:lvlText w:val=""/>
      <w:lvlJc w:val="left"/>
      <w:pPr>
        <w:ind w:left="1080" w:hanging="360"/>
      </w:pPr>
      <w:rPr>
        <w:rFonts w:ascii="Wingdings" w:eastAsia="SimSun" w:hAnsi="Wingdings"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9A3570"/>
    <w:multiLevelType w:val="hybridMultilevel"/>
    <w:tmpl w:val="A01CBF34"/>
    <w:lvl w:ilvl="0" w:tplc="BF48DCEE">
      <w:start w:val="1"/>
      <w:numFmt w:val="bullet"/>
      <w:lvlText w:val="–"/>
      <w:lvlJc w:val="left"/>
      <w:pPr>
        <w:tabs>
          <w:tab w:val="num" w:pos="720"/>
        </w:tabs>
        <w:ind w:left="720" w:hanging="360"/>
      </w:pPr>
      <w:rPr>
        <w:rFonts w:ascii="Arial" w:hAnsi="Arial" w:hint="default"/>
      </w:rPr>
    </w:lvl>
    <w:lvl w:ilvl="1" w:tplc="52760B00">
      <w:start w:val="1"/>
      <w:numFmt w:val="bullet"/>
      <w:lvlText w:val="–"/>
      <w:lvlJc w:val="left"/>
      <w:pPr>
        <w:tabs>
          <w:tab w:val="num" w:pos="1440"/>
        </w:tabs>
        <w:ind w:left="1440" w:hanging="360"/>
      </w:pPr>
      <w:rPr>
        <w:rFonts w:ascii="Arial" w:hAnsi="Arial" w:hint="default"/>
      </w:rPr>
    </w:lvl>
    <w:lvl w:ilvl="2" w:tplc="61E2BB1C" w:tentative="1">
      <w:start w:val="1"/>
      <w:numFmt w:val="bullet"/>
      <w:lvlText w:val="–"/>
      <w:lvlJc w:val="left"/>
      <w:pPr>
        <w:tabs>
          <w:tab w:val="num" w:pos="2160"/>
        </w:tabs>
        <w:ind w:left="2160" w:hanging="360"/>
      </w:pPr>
      <w:rPr>
        <w:rFonts w:ascii="Arial" w:hAnsi="Arial" w:hint="default"/>
      </w:rPr>
    </w:lvl>
    <w:lvl w:ilvl="3" w:tplc="C6869A08" w:tentative="1">
      <w:start w:val="1"/>
      <w:numFmt w:val="bullet"/>
      <w:lvlText w:val="–"/>
      <w:lvlJc w:val="left"/>
      <w:pPr>
        <w:tabs>
          <w:tab w:val="num" w:pos="2880"/>
        </w:tabs>
        <w:ind w:left="2880" w:hanging="360"/>
      </w:pPr>
      <w:rPr>
        <w:rFonts w:ascii="Arial" w:hAnsi="Arial" w:hint="default"/>
      </w:rPr>
    </w:lvl>
    <w:lvl w:ilvl="4" w:tplc="8B188E5E" w:tentative="1">
      <w:start w:val="1"/>
      <w:numFmt w:val="bullet"/>
      <w:lvlText w:val="–"/>
      <w:lvlJc w:val="left"/>
      <w:pPr>
        <w:tabs>
          <w:tab w:val="num" w:pos="3600"/>
        </w:tabs>
        <w:ind w:left="3600" w:hanging="360"/>
      </w:pPr>
      <w:rPr>
        <w:rFonts w:ascii="Arial" w:hAnsi="Arial" w:hint="default"/>
      </w:rPr>
    </w:lvl>
    <w:lvl w:ilvl="5" w:tplc="1E724B3E" w:tentative="1">
      <w:start w:val="1"/>
      <w:numFmt w:val="bullet"/>
      <w:lvlText w:val="–"/>
      <w:lvlJc w:val="left"/>
      <w:pPr>
        <w:tabs>
          <w:tab w:val="num" w:pos="4320"/>
        </w:tabs>
        <w:ind w:left="4320" w:hanging="360"/>
      </w:pPr>
      <w:rPr>
        <w:rFonts w:ascii="Arial" w:hAnsi="Arial" w:hint="default"/>
      </w:rPr>
    </w:lvl>
    <w:lvl w:ilvl="6" w:tplc="152CBAB6" w:tentative="1">
      <w:start w:val="1"/>
      <w:numFmt w:val="bullet"/>
      <w:lvlText w:val="–"/>
      <w:lvlJc w:val="left"/>
      <w:pPr>
        <w:tabs>
          <w:tab w:val="num" w:pos="5040"/>
        </w:tabs>
        <w:ind w:left="5040" w:hanging="360"/>
      </w:pPr>
      <w:rPr>
        <w:rFonts w:ascii="Arial" w:hAnsi="Arial" w:hint="default"/>
      </w:rPr>
    </w:lvl>
    <w:lvl w:ilvl="7" w:tplc="5254F25C" w:tentative="1">
      <w:start w:val="1"/>
      <w:numFmt w:val="bullet"/>
      <w:lvlText w:val="–"/>
      <w:lvlJc w:val="left"/>
      <w:pPr>
        <w:tabs>
          <w:tab w:val="num" w:pos="5760"/>
        </w:tabs>
        <w:ind w:left="5760" w:hanging="360"/>
      </w:pPr>
      <w:rPr>
        <w:rFonts w:ascii="Arial" w:hAnsi="Arial" w:hint="default"/>
      </w:rPr>
    </w:lvl>
    <w:lvl w:ilvl="8" w:tplc="6BB200C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5C84C0C"/>
    <w:multiLevelType w:val="hybridMultilevel"/>
    <w:tmpl w:val="5F2C97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552A56"/>
    <w:multiLevelType w:val="multilevel"/>
    <w:tmpl w:val="BBA06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514057"/>
    <w:multiLevelType w:val="hybridMultilevel"/>
    <w:tmpl w:val="F8100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61041C"/>
    <w:multiLevelType w:val="multilevel"/>
    <w:tmpl w:val="AABC9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704D55"/>
    <w:multiLevelType w:val="hybridMultilevel"/>
    <w:tmpl w:val="25EC2CBA"/>
    <w:lvl w:ilvl="0" w:tplc="052A9CFE">
      <w:start w:val="3"/>
      <w:numFmt w:val="bullet"/>
      <w:lvlText w:val=""/>
      <w:lvlJc w:val="left"/>
      <w:pPr>
        <w:ind w:left="1080" w:hanging="360"/>
      </w:pPr>
      <w:rPr>
        <w:rFonts w:ascii="Wingdings" w:eastAsia="SimSu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27C0A03"/>
    <w:multiLevelType w:val="multilevel"/>
    <w:tmpl w:val="A5CCF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10799E"/>
    <w:multiLevelType w:val="multilevel"/>
    <w:tmpl w:val="C5CE1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8"/>
  </w:num>
  <w:num w:numId="4">
    <w:abstractNumId w:val="13"/>
  </w:num>
  <w:num w:numId="5">
    <w:abstractNumId w:val="2"/>
  </w:num>
  <w:num w:numId="6">
    <w:abstractNumId w:val="10"/>
  </w:num>
  <w:num w:numId="7">
    <w:abstractNumId w:val="3"/>
  </w:num>
  <w:num w:numId="8">
    <w:abstractNumId w:val="7"/>
  </w:num>
  <w:num w:numId="9">
    <w:abstractNumId w:val="12"/>
  </w:num>
  <w:num w:numId="10">
    <w:abstractNumId w:val="4"/>
  </w:num>
  <w:num w:numId="11">
    <w:abstractNumId w:val="11"/>
  </w:num>
  <w:num w:numId="12">
    <w:abstractNumId w:val="5"/>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B2"/>
    <w:rsid w:val="00003CB4"/>
    <w:rsid w:val="00061149"/>
    <w:rsid w:val="00070D82"/>
    <w:rsid w:val="000C0A39"/>
    <w:rsid w:val="00106765"/>
    <w:rsid w:val="0012467F"/>
    <w:rsid w:val="0014663A"/>
    <w:rsid w:val="001621BE"/>
    <w:rsid w:val="001739B4"/>
    <w:rsid w:val="00174951"/>
    <w:rsid w:val="001E6B6C"/>
    <w:rsid w:val="002128B3"/>
    <w:rsid w:val="00232B72"/>
    <w:rsid w:val="00250BDC"/>
    <w:rsid w:val="00257438"/>
    <w:rsid w:val="00277159"/>
    <w:rsid w:val="002A5C4E"/>
    <w:rsid w:val="00340DB6"/>
    <w:rsid w:val="003A0D9C"/>
    <w:rsid w:val="003A57AC"/>
    <w:rsid w:val="00455F99"/>
    <w:rsid w:val="004A5305"/>
    <w:rsid w:val="004C4BD1"/>
    <w:rsid w:val="004C4D56"/>
    <w:rsid w:val="004C7AA8"/>
    <w:rsid w:val="004D3961"/>
    <w:rsid w:val="004F11FA"/>
    <w:rsid w:val="00544AF8"/>
    <w:rsid w:val="00544F67"/>
    <w:rsid w:val="00564450"/>
    <w:rsid w:val="00572C12"/>
    <w:rsid w:val="005A62B6"/>
    <w:rsid w:val="005B5780"/>
    <w:rsid w:val="005B79DE"/>
    <w:rsid w:val="005D7ED9"/>
    <w:rsid w:val="005E655D"/>
    <w:rsid w:val="00606DB2"/>
    <w:rsid w:val="00646614"/>
    <w:rsid w:val="006E29E8"/>
    <w:rsid w:val="006E3B8E"/>
    <w:rsid w:val="0072727B"/>
    <w:rsid w:val="007468BC"/>
    <w:rsid w:val="007510A8"/>
    <w:rsid w:val="00752F85"/>
    <w:rsid w:val="007A2723"/>
    <w:rsid w:val="007C6DBC"/>
    <w:rsid w:val="00801A9D"/>
    <w:rsid w:val="00824857"/>
    <w:rsid w:val="008950CE"/>
    <w:rsid w:val="00895C48"/>
    <w:rsid w:val="008E5F16"/>
    <w:rsid w:val="008F5C33"/>
    <w:rsid w:val="00911BBC"/>
    <w:rsid w:val="00956813"/>
    <w:rsid w:val="00970F17"/>
    <w:rsid w:val="009D57FE"/>
    <w:rsid w:val="00A00C23"/>
    <w:rsid w:val="00A61206"/>
    <w:rsid w:val="00AD1152"/>
    <w:rsid w:val="00B172D1"/>
    <w:rsid w:val="00BA2192"/>
    <w:rsid w:val="00BB651F"/>
    <w:rsid w:val="00BC6778"/>
    <w:rsid w:val="00BC77A1"/>
    <w:rsid w:val="00C64307"/>
    <w:rsid w:val="00C769B0"/>
    <w:rsid w:val="00D029AE"/>
    <w:rsid w:val="00D42662"/>
    <w:rsid w:val="00D54653"/>
    <w:rsid w:val="00D56593"/>
    <w:rsid w:val="00DE2472"/>
    <w:rsid w:val="00DF52C2"/>
    <w:rsid w:val="00E51EA6"/>
    <w:rsid w:val="00E93820"/>
    <w:rsid w:val="00E943A6"/>
    <w:rsid w:val="00ED3CE4"/>
    <w:rsid w:val="00EE4A0A"/>
    <w:rsid w:val="00F00304"/>
    <w:rsid w:val="00F01C3E"/>
    <w:rsid w:val="00F23E66"/>
    <w:rsid w:val="00F65A79"/>
    <w:rsid w:val="00F82E79"/>
    <w:rsid w:val="00FD4DC3"/>
    <w:rsid w:val="00FE277D"/>
    <w:rsid w:val="00FF3D1E"/>
    <w:rsid w:val="00FF3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93CE0"/>
  <w15:chartTrackingRefBased/>
  <w15:docId w15:val="{BF0629FA-7669-4BAD-AE32-9E851B68D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A39"/>
    <w:pPr>
      <w:spacing w:after="200" w:line="276" w:lineRule="auto"/>
    </w:pPr>
    <w:rPr>
      <w:sz w:val="22"/>
      <w:szCs w:val="22"/>
      <w:lang w:val="en-GB" w:eastAsia="zh-CN"/>
    </w:rPr>
  </w:style>
  <w:style w:type="paragraph" w:styleId="Heading2">
    <w:name w:val="heading 2"/>
    <w:basedOn w:val="Normal"/>
    <w:link w:val="Heading2Char"/>
    <w:uiPriority w:val="9"/>
    <w:qFormat/>
    <w:rsid w:val="006E29E8"/>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4">
    <w:name w:val="heading 4"/>
    <w:basedOn w:val="Normal"/>
    <w:link w:val="Heading4Char"/>
    <w:uiPriority w:val="9"/>
    <w:qFormat/>
    <w:rsid w:val="006E29E8"/>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B2"/>
    <w:pPr>
      <w:spacing w:after="0" w:line="240" w:lineRule="auto"/>
      <w:ind w:left="720"/>
    </w:pPr>
  </w:style>
  <w:style w:type="paragraph" w:customStyle="1" w:styleId="Default">
    <w:name w:val="Default"/>
    <w:rsid w:val="001E6B6C"/>
    <w:pPr>
      <w:autoSpaceDE w:val="0"/>
      <w:autoSpaceDN w:val="0"/>
      <w:adjustRightInd w:val="0"/>
    </w:pPr>
    <w:rPr>
      <w:rFonts w:ascii="Arial" w:hAnsi="Arial" w:cs="Arial"/>
      <w:color w:val="000000"/>
      <w:sz w:val="24"/>
      <w:szCs w:val="24"/>
      <w:lang w:val="en-GB" w:eastAsia="zh-CN"/>
    </w:rPr>
  </w:style>
  <w:style w:type="character" w:styleId="Hyperlink">
    <w:name w:val="Hyperlink"/>
    <w:uiPriority w:val="99"/>
    <w:unhideWhenUsed/>
    <w:rsid w:val="007468BC"/>
    <w:rPr>
      <w:color w:val="0000FF"/>
      <w:u w:val="single"/>
    </w:rPr>
  </w:style>
  <w:style w:type="character" w:customStyle="1" w:styleId="Heading2Char">
    <w:name w:val="Heading 2 Char"/>
    <w:link w:val="Heading2"/>
    <w:uiPriority w:val="9"/>
    <w:rsid w:val="006E29E8"/>
    <w:rPr>
      <w:rFonts w:ascii="Times New Roman" w:eastAsia="Times New Roman" w:hAnsi="Times New Roman"/>
      <w:b/>
      <w:bCs/>
      <w:sz w:val="36"/>
      <w:szCs w:val="36"/>
    </w:rPr>
  </w:style>
  <w:style w:type="character" w:customStyle="1" w:styleId="Heading4Char">
    <w:name w:val="Heading 4 Char"/>
    <w:link w:val="Heading4"/>
    <w:uiPriority w:val="9"/>
    <w:rsid w:val="006E29E8"/>
    <w:rPr>
      <w:rFonts w:ascii="Times New Roman" w:eastAsia="Times New Roman" w:hAnsi="Times New Roman"/>
      <w:b/>
      <w:bCs/>
      <w:sz w:val="24"/>
      <w:szCs w:val="24"/>
    </w:rPr>
  </w:style>
  <w:style w:type="paragraph" w:customStyle="1" w:styleId="post-info">
    <w:name w:val="post-info"/>
    <w:basedOn w:val="Normal"/>
    <w:rsid w:val="006E29E8"/>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semiHidden/>
    <w:unhideWhenUsed/>
    <w:rsid w:val="006E29E8"/>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6E29E8"/>
    <w:rPr>
      <w:b/>
      <w:bCs/>
    </w:rPr>
  </w:style>
  <w:style w:type="paragraph" w:styleId="NoSpacing">
    <w:name w:val="No Spacing"/>
    <w:uiPriority w:val="1"/>
    <w:qFormat/>
    <w:rsid w:val="00BA2192"/>
    <w:rPr>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95308">
      <w:bodyDiv w:val="1"/>
      <w:marLeft w:val="0"/>
      <w:marRight w:val="0"/>
      <w:marTop w:val="0"/>
      <w:marBottom w:val="0"/>
      <w:divBdr>
        <w:top w:val="none" w:sz="0" w:space="0" w:color="auto"/>
        <w:left w:val="none" w:sz="0" w:space="0" w:color="auto"/>
        <w:bottom w:val="none" w:sz="0" w:space="0" w:color="auto"/>
        <w:right w:val="none" w:sz="0" w:space="0" w:color="auto"/>
      </w:divBdr>
      <w:divsChild>
        <w:div w:id="372735026">
          <w:marLeft w:val="547"/>
          <w:marRight w:val="0"/>
          <w:marTop w:val="240"/>
          <w:marBottom w:val="40"/>
          <w:divBdr>
            <w:top w:val="none" w:sz="0" w:space="0" w:color="auto"/>
            <w:left w:val="none" w:sz="0" w:space="0" w:color="auto"/>
            <w:bottom w:val="none" w:sz="0" w:space="0" w:color="auto"/>
            <w:right w:val="none" w:sz="0" w:space="0" w:color="auto"/>
          </w:divBdr>
        </w:div>
        <w:div w:id="128131666">
          <w:marLeft w:val="1066"/>
          <w:marRight w:val="0"/>
          <w:marTop w:val="0"/>
          <w:marBottom w:val="120"/>
          <w:divBdr>
            <w:top w:val="none" w:sz="0" w:space="0" w:color="auto"/>
            <w:left w:val="none" w:sz="0" w:space="0" w:color="auto"/>
            <w:bottom w:val="none" w:sz="0" w:space="0" w:color="auto"/>
            <w:right w:val="none" w:sz="0" w:space="0" w:color="auto"/>
          </w:divBdr>
        </w:div>
        <w:div w:id="1047335782">
          <w:marLeft w:val="1066"/>
          <w:marRight w:val="0"/>
          <w:marTop w:val="0"/>
          <w:marBottom w:val="120"/>
          <w:divBdr>
            <w:top w:val="none" w:sz="0" w:space="0" w:color="auto"/>
            <w:left w:val="none" w:sz="0" w:space="0" w:color="auto"/>
            <w:bottom w:val="none" w:sz="0" w:space="0" w:color="auto"/>
            <w:right w:val="none" w:sz="0" w:space="0" w:color="auto"/>
          </w:divBdr>
        </w:div>
      </w:divsChild>
    </w:div>
    <w:div w:id="1197550241">
      <w:bodyDiv w:val="1"/>
      <w:marLeft w:val="0"/>
      <w:marRight w:val="0"/>
      <w:marTop w:val="0"/>
      <w:marBottom w:val="0"/>
      <w:divBdr>
        <w:top w:val="none" w:sz="0" w:space="0" w:color="auto"/>
        <w:left w:val="none" w:sz="0" w:space="0" w:color="auto"/>
        <w:bottom w:val="none" w:sz="0" w:space="0" w:color="auto"/>
        <w:right w:val="none" w:sz="0" w:space="0" w:color="auto"/>
      </w:divBdr>
    </w:div>
    <w:div w:id="1485126930">
      <w:bodyDiv w:val="1"/>
      <w:marLeft w:val="0"/>
      <w:marRight w:val="0"/>
      <w:marTop w:val="0"/>
      <w:marBottom w:val="0"/>
      <w:divBdr>
        <w:top w:val="none" w:sz="0" w:space="0" w:color="auto"/>
        <w:left w:val="none" w:sz="0" w:space="0" w:color="auto"/>
        <w:bottom w:val="none" w:sz="0" w:space="0" w:color="auto"/>
        <w:right w:val="none" w:sz="0" w:space="0" w:color="auto"/>
      </w:divBdr>
    </w:div>
    <w:div w:id="1642688771">
      <w:bodyDiv w:val="1"/>
      <w:marLeft w:val="0"/>
      <w:marRight w:val="0"/>
      <w:marTop w:val="0"/>
      <w:marBottom w:val="0"/>
      <w:divBdr>
        <w:top w:val="none" w:sz="0" w:space="0" w:color="auto"/>
        <w:left w:val="none" w:sz="0" w:space="0" w:color="auto"/>
        <w:bottom w:val="none" w:sz="0" w:space="0" w:color="auto"/>
        <w:right w:val="none" w:sz="0" w:space="0" w:color="auto"/>
      </w:divBdr>
    </w:div>
    <w:div w:id="1658998814">
      <w:bodyDiv w:val="1"/>
      <w:marLeft w:val="0"/>
      <w:marRight w:val="0"/>
      <w:marTop w:val="0"/>
      <w:marBottom w:val="0"/>
      <w:divBdr>
        <w:top w:val="none" w:sz="0" w:space="0" w:color="auto"/>
        <w:left w:val="none" w:sz="0" w:space="0" w:color="auto"/>
        <w:bottom w:val="none" w:sz="0" w:space="0" w:color="auto"/>
        <w:right w:val="none" w:sz="0" w:space="0" w:color="auto"/>
      </w:divBdr>
      <w:divsChild>
        <w:div w:id="1127775366">
          <w:marLeft w:val="0"/>
          <w:marRight w:val="0"/>
          <w:marTop w:val="0"/>
          <w:marBottom w:val="0"/>
          <w:divBdr>
            <w:top w:val="none" w:sz="0" w:space="0" w:color="auto"/>
            <w:left w:val="none" w:sz="0" w:space="0" w:color="auto"/>
            <w:bottom w:val="none" w:sz="0" w:space="0" w:color="auto"/>
            <w:right w:val="none" w:sz="0" w:space="0" w:color="auto"/>
          </w:divBdr>
        </w:div>
        <w:div w:id="1668510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C79B8-4D2A-4706-8604-04DC17FC4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7066</TotalTime>
  <Pages>4</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 Inc.</Company>
  <LinksUpToDate>false</LinksUpToDate>
  <CharactersWithSpaces>3206</CharactersWithSpaces>
  <SharedDoc>false</SharedDoc>
  <HLinks>
    <vt:vector size="12" baseType="variant">
      <vt:variant>
        <vt:i4>327708</vt:i4>
      </vt:variant>
      <vt:variant>
        <vt:i4>3</vt:i4>
      </vt:variant>
      <vt:variant>
        <vt:i4>0</vt:i4>
      </vt:variant>
      <vt:variant>
        <vt:i4>5</vt:i4>
      </vt:variant>
      <vt:variant>
        <vt:lpwstr>http://theregime.files.wordpress.com/2008/03/bindings.jpg</vt:lpwstr>
      </vt:variant>
      <vt:variant>
        <vt:lpwstr/>
      </vt:variant>
      <vt:variant>
        <vt:i4>852054</vt:i4>
      </vt:variant>
      <vt:variant>
        <vt:i4>0</vt:i4>
      </vt:variant>
      <vt:variant>
        <vt:i4>0</vt:i4>
      </vt:variant>
      <vt:variant>
        <vt:i4>5</vt:i4>
      </vt:variant>
      <vt:variant>
        <vt:lpwstr>http://www.jgroups.org/manual/html/ch02.html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Suman Pramanik</cp:lastModifiedBy>
  <cp:revision>17</cp:revision>
  <dcterms:created xsi:type="dcterms:W3CDTF">2018-03-01T06:23:00Z</dcterms:created>
  <dcterms:modified xsi:type="dcterms:W3CDTF">2020-05-15T08:43:00Z</dcterms:modified>
</cp:coreProperties>
</file>