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5F" w:rsidRDefault="00C54F5F" w:rsidP="0024090A">
      <w:pPr>
        <w:pStyle w:val="Heading1"/>
      </w:pPr>
    </w:p>
    <w:p w:rsidR="00C54F5F" w:rsidRDefault="00EA417F" w:rsidP="00C54F5F">
      <w:pPr>
        <w:pStyle w:val="Heading1"/>
        <w:jc w:val="center"/>
      </w:pPr>
      <w:r>
        <w:rPr>
          <w:b w:val="0"/>
          <w:bCs w:val="0"/>
          <w:noProof/>
        </w:rPr>
        <w:drawing>
          <wp:inline distT="0" distB="0" distL="0" distR="0">
            <wp:extent cx="3297555" cy="1050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97555" cy="1050925"/>
                    </a:xfrm>
                    <a:prstGeom prst="rect">
                      <a:avLst/>
                    </a:prstGeom>
                    <a:noFill/>
                    <a:ln w="9525">
                      <a:noFill/>
                      <a:miter lim="800000"/>
                      <a:headEnd/>
                      <a:tailEnd/>
                    </a:ln>
                  </pic:spPr>
                </pic:pic>
              </a:graphicData>
            </a:graphic>
          </wp:inline>
        </w:drawing>
      </w:r>
    </w:p>
    <w:p w:rsidR="00C54F5F" w:rsidRDefault="00C54F5F" w:rsidP="0024090A">
      <w:pPr>
        <w:pStyle w:val="Heading1"/>
      </w:pPr>
    </w:p>
    <w:p w:rsidR="00C54F5F" w:rsidRPr="00C54F5F" w:rsidRDefault="00C54F5F" w:rsidP="00C54F5F">
      <w:pPr>
        <w:pStyle w:val="Heading1"/>
        <w:jc w:val="center"/>
        <w:rPr>
          <w:sz w:val="48"/>
          <w:szCs w:val="48"/>
        </w:rPr>
      </w:pPr>
      <w:r w:rsidRPr="00C54F5F">
        <w:rPr>
          <w:sz w:val="48"/>
          <w:szCs w:val="48"/>
        </w:rPr>
        <w:t>GEL bits and pieces</w:t>
      </w:r>
    </w:p>
    <w:p w:rsidR="00C54F5F" w:rsidRDefault="00C54F5F" w:rsidP="00C54F5F"/>
    <w:p w:rsidR="00C54F5F" w:rsidRDefault="00C54F5F" w:rsidP="00C54F5F"/>
    <w:p w:rsidR="00C54F5F" w:rsidRDefault="00C54F5F" w:rsidP="00C54F5F">
      <w:pPr>
        <w:tabs>
          <w:tab w:val="left" w:pos="7380"/>
        </w:tabs>
        <w:ind w:left="1440" w:right="1980"/>
        <w:jc w:val="center"/>
        <w:rPr>
          <w:sz w:val="18"/>
          <w:szCs w:val="18"/>
          <w:vertAlign w:val="superscript"/>
        </w:rPr>
      </w:pPr>
      <w:r w:rsidRPr="00C54F5F">
        <w:rPr>
          <w:sz w:val="24"/>
        </w:rPr>
        <w:t xml:space="preserve">A basic guide to getting started with Generic Execution Language (GEL) </w:t>
      </w:r>
      <w:r>
        <w:rPr>
          <w:sz w:val="24"/>
        </w:rPr>
        <w:br/>
      </w:r>
      <w:r w:rsidRPr="00C54F5F">
        <w:rPr>
          <w:sz w:val="24"/>
        </w:rPr>
        <w:t>a feature of Clarity</w:t>
      </w:r>
      <w:r w:rsidRPr="00C54F5F">
        <w:rPr>
          <w:sz w:val="18"/>
          <w:szCs w:val="18"/>
          <w:vertAlign w:val="superscript"/>
        </w:rPr>
        <w:t>TM</w:t>
      </w:r>
    </w:p>
    <w:p w:rsidR="0015676D" w:rsidRDefault="0015676D" w:rsidP="00C54F5F">
      <w:pPr>
        <w:tabs>
          <w:tab w:val="left" w:pos="7380"/>
        </w:tabs>
        <w:ind w:left="1440" w:right="1980"/>
        <w:jc w:val="center"/>
        <w:rPr>
          <w:sz w:val="24"/>
        </w:rPr>
      </w:pPr>
    </w:p>
    <w:p w:rsidR="0015676D" w:rsidRDefault="0015676D" w:rsidP="0015676D">
      <w:pPr>
        <w:tabs>
          <w:tab w:val="left" w:pos="7380"/>
        </w:tabs>
        <w:ind w:left="1440" w:right="1980"/>
        <w:rPr>
          <w:sz w:val="24"/>
        </w:rPr>
      </w:pPr>
      <w:r>
        <w:rPr>
          <w:sz w:val="24"/>
        </w:rPr>
        <w:t>Why use GEL?</w:t>
      </w:r>
      <w:r>
        <w:rPr>
          <w:sz w:val="24"/>
        </w:rPr>
        <w:br/>
        <w:t>GEL is a scripting facility to execute SQL queries and for:</w:t>
      </w:r>
    </w:p>
    <w:p w:rsidR="00FD73D6" w:rsidRPr="0015676D" w:rsidRDefault="00FD73D6" w:rsidP="00FD73D6">
      <w:pPr>
        <w:numPr>
          <w:ilvl w:val="0"/>
          <w:numId w:val="1"/>
        </w:numPr>
        <w:tabs>
          <w:tab w:val="left" w:pos="7380"/>
        </w:tabs>
        <w:ind w:right="1980"/>
        <w:rPr>
          <w:sz w:val="24"/>
        </w:rPr>
      </w:pPr>
      <w:r w:rsidRPr="0015676D">
        <w:rPr>
          <w:sz w:val="24"/>
        </w:rPr>
        <w:t>read or write to any delimited file including those on local disks, network disks or disk arrays.</w:t>
      </w:r>
    </w:p>
    <w:p w:rsidR="00FD73D6" w:rsidRPr="0015676D" w:rsidRDefault="00FD73D6" w:rsidP="00FD73D6">
      <w:pPr>
        <w:numPr>
          <w:ilvl w:val="0"/>
          <w:numId w:val="1"/>
        </w:numPr>
        <w:tabs>
          <w:tab w:val="left" w:pos="7380"/>
        </w:tabs>
        <w:ind w:right="1980"/>
        <w:rPr>
          <w:sz w:val="24"/>
        </w:rPr>
      </w:pPr>
      <w:r>
        <w:rPr>
          <w:sz w:val="24"/>
        </w:rPr>
        <w:t xml:space="preserve">execute </w:t>
      </w:r>
      <w:r w:rsidRPr="0015676D">
        <w:rPr>
          <w:sz w:val="24"/>
        </w:rPr>
        <w:t>SQL to read or update data</w:t>
      </w:r>
    </w:p>
    <w:p w:rsidR="00FD73D6" w:rsidRPr="0015676D" w:rsidRDefault="00FD73D6" w:rsidP="00FD73D6">
      <w:pPr>
        <w:numPr>
          <w:ilvl w:val="0"/>
          <w:numId w:val="1"/>
        </w:numPr>
        <w:tabs>
          <w:tab w:val="left" w:pos="7380"/>
        </w:tabs>
        <w:ind w:right="1980"/>
        <w:rPr>
          <w:sz w:val="24"/>
        </w:rPr>
      </w:pPr>
      <w:r w:rsidRPr="0015676D">
        <w:rPr>
          <w:sz w:val="24"/>
        </w:rPr>
        <w:t>use JDBC to access RDBMS to read or write data</w:t>
      </w:r>
    </w:p>
    <w:p w:rsidR="0015676D" w:rsidRPr="0015676D" w:rsidRDefault="0015676D" w:rsidP="0015676D">
      <w:pPr>
        <w:numPr>
          <w:ilvl w:val="0"/>
          <w:numId w:val="1"/>
        </w:numPr>
        <w:tabs>
          <w:tab w:val="left" w:pos="7380"/>
        </w:tabs>
        <w:ind w:right="1980"/>
        <w:rPr>
          <w:sz w:val="24"/>
        </w:rPr>
      </w:pPr>
      <w:r w:rsidRPr="0015676D">
        <w:rPr>
          <w:sz w:val="24"/>
        </w:rPr>
        <w:t>capture or send data in XOG format.</w:t>
      </w:r>
    </w:p>
    <w:p w:rsidR="0015676D" w:rsidRPr="0015676D" w:rsidRDefault="0015676D" w:rsidP="0015676D">
      <w:pPr>
        <w:numPr>
          <w:ilvl w:val="0"/>
          <w:numId w:val="1"/>
        </w:numPr>
        <w:tabs>
          <w:tab w:val="left" w:pos="7380"/>
        </w:tabs>
        <w:ind w:right="1980"/>
        <w:rPr>
          <w:sz w:val="24"/>
        </w:rPr>
      </w:pPr>
      <w:r w:rsidRPr="0015676D">
        <w:rPr>
          <w:sz w:val="24"/>
        </w:rPr>
        <w:t xml:space="preserve">read or write to any SOAP-based web service. </w:t>
      </w:r>
    </w:p>
    <w:p w:rsidR="0015676D" w:rsidRDefault="0015676D" w:rsidP="0015676D">
      <w:pPr>
        <w:numPr>
          <w:ilvl w:val="0"/>
          <w:numId w:val="1"/>
        </w:numPr>
        <w:tabs>
          <w:tab w:val="left" w:pos="7380"/>
        </w:tabs>
        <w:ind w:right="1980"/>
        <w:rPr>
          <w:sz w:val="24"/>
        </w:rPr>
      </w:pPr>
      <w:r w:rsidRPr="0015676D">
        <w:rPr>
          <w:sz w:val="24"/>
        </w:rPr>
        <w:t>upload or download to FTP servers.</w:t>
      </w:r>
    </w:p>
    <w:p w:rsidR="00631382" w:rsidRDefault="00631382" w:rsidP="0015676D">
      <w:pPr>
        <w:numPr>
          <w:ilvl w:val="0"/>
          <w:numId w:val="1"/>
        </w:numPr>
        <w:tabs>
          <w:tab w:val="left" w:pos="7380"/>
        </w:tabs>
        <w:ind w:right="1980"/>
        <w:rPr>
          <w:sz w:val="24"/>
        </w:rPr>
      </w:pPr>
      <w:r>
        <w:rPr>
          <w:sz w:val="24"/>
        </w:rPr>
        <w:t>sending email notifications</w:t>
      </w:r>
      <w:r w:rsidR="00811188">
        <w:rPr>
          <w:sz w:val="24"/>
        </w:rPr>
        <w:br/>
      </w:r>
    </w:p>
    <w:p w:rsidR="00811188" w:rsidRPr="00811188" w:rsidRDefault="00811188" w:rsidP="0015676D">
      <w:pPr>
        <w:numPr>
          <w:ilvl w:val="0"/>
          <w:numId w:val="1"/>
        </w:numPr>
        <w:tabs>
          <w:tab w:val="left" w:pos="7380"/>
        </w:tabs>
        <w:ind w:right="1980"/>
        <w:rPr>
          <w:b/>
          <w:sz w:val="24"/>
        </w:rPr>
      </w:pPr>
      <w:r>
        <w:rPr>
          <w:b/>
          <w:sz w:val="24"/>
        </w:rPr>
        <w:t>GEL makes</w:t>
      </w:r>
      <w:r w:rsidRPr="00811188">
        <w:rPr>
          <w:b/>
          <w:sz w:val="24"/>
        </w:rPr>
        <w:t xml:space="preserve"> ‘custom script</w:t>
      </w:r>
      <w:r>
        <w:rPr>
          <w:b/>
          <w:sz w:val="24"/>
        </w:rPr>
        <w:t>s</w:t>
      </w:r>
      <w:r w:rsidRPr="00811188">
        <w:rPr>
          <w:b/>
          <w:sz w:val="24"/>
        </w:rPr>
        <w:t>’ in Clarity processes!</w:t>
      </w:r>
    </w:p>
    <w:p w:rsidR="00C54F5F" w:rsidRDefault="00C54F5F" w:rsidP="00C54F5F"/>
    <w:p w:rsidR="00C54F5F" w:rsidRDefault="00C54F5F" w:rsidP="00C54F5F"/>
    <w:p w:rsidR="00C54F5F" w:rsidRDefault="00C54F5F" w:rsidP="00C54F5F">
      <w:r>
        <w:t>Version:</w:t>
      </w:r>
      <w:r>
        <w:tab/>
        <w:t>1.0</w:t>
      </w:r>
    </w:p>
    <w:p w:rsidR="00C54F5F" w:rsidRDefault="00C54F5F" w:rsidP="00C54F5F">
      <w:r>
        <w:t>December 2006</w:t>
      </w:r>
    </w:p>
    <w:p w:rsidR="00C54F5F" w:rsidRDefault="00C54F5F" w:rsidP="00C54F5F"/>
    <w:p w:rsidR="00C54F5F" w:rsidRDefault="00C54F5F" w:rsidP="00C54F5F">
      <w:r>
        <w:t>Paul Maxwell</w:t>
      </w:r>
    </w:p>
    <w:p w:rsidR="00C54F5F" w:rsidRDefault="00FF68CD" w:rsidP="00C54F5F">
      <w:r>
        <w:t>CA</w:t>
      </w:r>
    </w:p>
    <w:p w:rsidR="00C54F5F" w:rsidRDefault="00C54F5F" w:rsidP="00C54F5F"/>
    <w:p w:rsidR="00C54F5F" w:rsidRPr="00C54F5F" w:rsidRDefault="00C54F5F" w:rsidP="00C54F5F">
      <w:pPr>
        <w:sectPr w:rsidR="00C54F5F" w:rsidRPr="00C54F5F">
          <w:pgSz w:w="12240" w:h="15840"/>
          <w:pgMar w:top="1440" w:right="1800" w:bottom="1440" w:left="1800" w:header="720" w:footer="720" w:gutter="0"/>
          <w:cols w:space="720"/>
          <w:docGrid w:linePitch="360"/>
        </w:sectPr>
      </w:pPr>
    </w:p>
    <w:p w:rsidR="00DA1D9F" w:rsidRDefault="00336379" w:rsidP="0024090A">
      <w:pPr>
        <w:pStyle w:val="Heading1"/>
      </w:pPr>
      <w:r>
        <w:lastRenderedPageBreak/>
        <w:t xml:space="preserve">GEL </w:t>
      </w:r>
      <w:r w:rsidR="0024090A">
        <w:t>Setup</w:t>
      </w:r>
    </w:p>
    <w:p w:rsidR="00FD4585" w:rsidRPr="00FD4585" w:rsidRDefault="00FD4585" w:rsidP="00FD4585">
      <w:r>
        <w:t>To establish GEL on a workstation for command line use you need:</w:t>
      </w:r>
    </w:p>
    <w:p w:rsidR="0024090A" w:rsidRDefault="0024090A" w:rsidP="0024090A">
      <w:pPr>
        <w:pStyle w:val="Heading2"/>
      </w:pPr>
      <w:r>
        <w:t>JRE</w:t>
      </w:r>
    </w:p>
    <w:p w:rsidR="00FD4585" w:rsidRPr="00FD4585" w:rsidRDefault="00FD4585" w:rsidP="00FD4585">
      <w:r>
        <w:t xml:space="preserve">Download from the Clarity server and install. Defaults are OK but you may change the location to be directly of the root instead of under </w:t>
      </w:r>
      <w:r w:rsidR="005F0AE4">
        <w:t>“</w:t>
      </w:r>
      <w:r>
        <w:t>Program Files</w:t>
      </w:r>
      <w:r w:rsidR="005F0AE4">
        <w:t>”</w:t>
      </w:r>
      <w:r>
        <w:t xml:space="preserve"> (more on that next).</w:t>
      </w:r>
    </w:p>
    <w:p w:rsidR="0024090A" w:rsidRDefault="00EA417F" w:rsidP="0024090A">
      <w:pPr>
        <w:pStyle w:val="Heading2"/>
      </w:pPr>
      <w:r>
        <w:rPr>
          <w:noProof/>
        </w:rPr>
        <w:drawing>
          <wp:anchor distT="0" distB="0" distL="114300" distR="114300" simplePos="0" relativeHeight="251656704" behindDoc="1" locked="0" layoutInCell="1" allowOverlap="1">
            <wp:simplePos x="0" y="0"/>
            <wp:positionH relativeFrom="column">
              <wp:posOffset>3086100</wp:posOffset>
            </wp:positionH>
            <wp:positionV relativeFrom="paragraph">
              <wp:posOffset>163830</wp:posOffset>
            </wp:positionV>
            <wp:extent cx="2594610" cy="3337560"/>
            <wp:effectExtent l="19050" t="0" r="0" b="0"/>
            <wp:wrapTight wrapText="bothSides">
              <wp:wrapPolygon edited="0">
                <wp:start x="-159" y="0"/>
                <wp:lineTo x="-159" y="21452"/>
                <wp:lineTo x="21568" y="21452"/>
                <wp:lineTo x="21568" y="0"/>
                <wp:lineTo x="-159"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594610" cy="3337560"/>
                    </a:xfrm>
                    <a:prstGeom prst="rect">
                      <a:avLst/>
                    </a:prstGeom>
                    <a:noFill/>
                    <a:ln w="9525">
                      <a:noFill/>
                      <a:miter lim="800000"/>
                      <a:headEnd/>
                      <a:tailEnd/>
                    </a:ln>
                  </pic:spPr>
                </pic:pic>
              </a:graphicData>
            </a:graphic>
          </wp:anchor>
        </w:drawing>
      </w:r>
      <w:r w:rsidR="0024090A">
        <w:t>System variable JAVA_HOME</w:t>
      </w:r>
    </w:p>
    <w:p w:rsidR="00FD4585" w:rsidRDefault="00336379" w:rsidP="00FD4585">
      <w:r>
        <w:t xml:space="preserve">You should now establish the </w:t>
      </w:r>
      <w:r w:rsidRPr="00336379">
        <w:rPr>
          <w:u w:val="single"/>
        </w:rPr>
        <w:t>system</w:t>
      </w:r>
      <w:r>
        <w:t xml:space="preserve"> variable JAVA_HOME and this needs to point to the directory that OWNS the \bin sub-directory. If you install the JRE using defaults this most likely under c:\Program Files. Probably </w:t>
      </w:r>
      <w:r w:rsidRPr="00336379">
        <w:t>C:\Program Files\Java\j2re1.4.2_01</w:t>
      </w:r>
    </w:p>
    <w:p w:rsidR="00336379" w:rsidRDefault="00336379" w:rsidP="00FD4585"/>
    <w:p w:rsidR="00336379" w:rsidRDefault="00336379" w:rsidP="00FD4585">
      <w:r>
        <w:t xml:space="preserve">Instead of using the string </w:t>
      </w:r>
      <w:r w:rsidR="005F0AE4">
        <w:t>“</w:t>
      </w:r>
      <w:r>
        <w:t>Program Files</w:t>
      </w:r>
      <w:r w:rsidR="005F0AE4">
        <w:t>”</w:t>
      </w:r>
      <w:r>
        <w:t xml:space="preserve"> you can usually substitute </w:t>
      </w:r>
      <w:r w:rsidR="005F0AE4">
        <w:t>“</w:t>
      </w:r>
      <w:r>
        <w:t>Progra~1</w:t>
      </w:r>
      <w:r w:rsidR="005F0AE4">
        <w:t>”</w:t>
      </w:r>
      <w:r w:rsidRPr="00336379">
        <w:t xml:space="preserve"> </w:t>
      </w:r>
    </w:p>
    <w:p w:rsidR="00336379" w:rsidRDefault="00336379" w:rsidP="00FD4585"/>
    <w:p w:rsidR="00336379" w:rsidRDefault="00336379" w:rsidP="00FD4585">
      <w:r>
        <w:t xml:space="preserve"> My Computer &gt; Properties &gt; Advanced &gt; Environment Variables create this system varlable.</w:t>
      </w:r>
    </w:p>
    <w:p w:rsidR="00336379" w:rsidRDefault="00336379" w:rsidP="00FD4585"/>
    <w:p w:rsidR="00336379" w:rsidRDefault="00336379" w:rsidP="00FD4585">
      <w:r>
        <w:t>To check it, at a command prompt just use ‘set’, JAVA_HOME should be listed:</w:t>
      </w:r>
    </w:p>
    <w:p w:rsidR="00336379" w:rsidRDefault="00336379" w:rsidP="00FD4585"/>
    <w:p w:rsidR="00336379" w:rsidRPr="00336379" w:rsidRDefault="00EA417F" w:rsidP="00FD4585">
      <w:r>
        <w:rPr>
          <w:noProof/>
        </w:rPr>
        <w:drawing>
          <wp:inline distT="0" distB="0" distL="0" distR="0">
            <wp:extent cx="3088640" cy="4464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88640" cy="446405"/>
                    </a:xfrm>
                    <a:prstGeom prst="rect">
                      <a:avLst/>
                    </a:prstGeom>
                    <a:noFill/>
                    <a:ln w="9525">
                      <a:noFill/>
                      <a:miter lim="800000"/>
                      <a:headEnd/>
                      <a:tailEnd/>
                    </a:ln>
                  </pic:spPr>
                </pic:pic>
              </a:graphicData>
            </a:graphic>
          </wp:inline>
        </w:drawing>
      </w:r>
    </w:p>
    <w:p w:rsidR="0024090A" w:rsidRDefault="0024090A" w:rsidP="0024090A">
      <w:pPr>
        <w:pStyle w:val="Heading2"/>
      </w:pPr>
      <w:r>
        <w:t>XOG</w:t>
      </w:r>
    </w:p>
    <w:p w:rsidR="00FD4585" w:rsidRPr="00FD4585" w:rsidRDefault="00336379" w:rsidP="00FD4585">
      <w:r>
        <w:t>The GEL command line is actually included in the XOG Client, so download that from Clarity (Admin &gt; Client Downloads)</w:t>
      </w:r>
      <w:r w:rsidR="00F076CA">
        <w:t xml:space="preserve">. You do not have to use the installer version of XOG, the zip version is normally fine and allows more flexibility if you are likely to be using different versions of Clarity or are testing new fix pack levels. </w:t>
      </w:r>
    </w:p>
    <w:p w:rsidR="0024090A" w:rsidRDefault="0024090A" w:rsidP="003B47EE">
      <w:pPr>
        <w:pStyle w:val="Heading2"/>
      </w:pPr>
      <w:r>
        <w:t>Editor</w:t>
      </w:r>
    </w:p>
    <w:p w:rsidR="0024090A" w:rsidRDefault="0024090A" w:rsidP="0024090A"/>
    <w:p w:rsidR="0024090A" w:rsidRDefault="0024090A" w:rsidP="0024090A">
      <w:r>
        <w:t>VERY helpful if you have a good XML editor (e.g. XMLSpy)</w:t>
      </w:r>
    </w:p>
    <w:p w:rsidR="0024090A" w:rsidRDefault="0024090A" w:rsidP="0024090A"/>
    <w:p w:rsidR="0024090A" w:rsidRDefault="0024090A" w:rsidP="0024090A">
      <w:r>
        <w:t xml:space="preserve">However this will only assist with </w:t>
      </w:r>
      <w:r w:rsidR="005F0AE4">
        <w:t>“</w:t>
      </w:r>
      <w:r>
        <w:t>well-formedness</w:t>
      </w:r>
      <w:r w:rsidR="005F0AE4">
        <w:t>”</w:t>
      </w:r>
      <w:r>
        <w:t xml:space="preserve"> (unlike XOG files) as there is no .xsd specified to validate against.</w:t>
      </w:r>
    </w:p>
    <w:p w:rsidR="0024090A" w:rsidRDefault="0024090A" w:rsidP="0024090A"/>
    <w:p w:rsidR="00F076CA" w:rsidRDefault="00F076CA" w:rsidP="003B47EE">
      <w:pPr>
        <w:pStyle w:val="Heading2"/>
      </w:pPr>
      <w:r>
        <w:t>Command Prompt Here</w:t>
      </w:r>
    </w:p>
    <w:p w:rsidR="00F076CA" w:rsidRPr="00F076CA" w:rsidRDefault="00F076CA" w:rsidP="00F076CA">
      <w:r>
        <w:t xml:space="preserve">A useful (but not essential) utility is to install or create </w:t>
      </w:r>
      <w:r w:rsidR="005F0AE4">
        <w:t>“</w:t>
      </w:r>
      <w:r>
        <w:t>command prompt here</w:t>
      </w:r>
      <w:r w:rsidR="005F0AE4">
        <w:t>”</w:t>
      </w:r>
      <w:r>
        <w:t>. Do a Google search if you need it or detail on what it is.</w:t>
      </w:r>
    </w:p>
    <w:p w:rsidR="0024090A" w:rsidRDefault="00F076CA" w:rsidP="0024090A">
      <w:pPr>
        <w:pStyle w:val="Heading1"/>
      </w:pPr>
      <w:r>
        <w:br w:type="page"/>
      </w:r>
      <w:r w:rsidR="0024090A">
        <w:t>Command Line GEL</w:t>
      </w:r>
    </w:p>
    <w:p w:rsidR="00F076CA" w:rsidRDefault="00F076CA" w:rsidP="00F076CA"/>
    <w:p w:rsidR="00F076CA" w:rsidRDefault="00F076CA" w:rsidP="00F076CA">
      <w:r>
        <w:t>Once you are setup you should now be able to go to the XOG\bin directory in a command window (this is where ‘command prompt here’ helps) at enter the command ‘gel’</w:t>
      </w:r>
    </w:p>
    <w:p w:rsidR="00F076CA" w:rsidRDefault="00EA417F" w:rsidP="00F076CA">
      <w:r>
        <w:rPr>
          <w:noProof/>
        </w:rPr>
        <w:drawing>
          <wp:inline distT="0" distB="0" distL="0" distR="0">
            <wp:extent cx="5486400" cy="511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486400" cy="511175"/>
                    </a:xfrm>
                    <a:prstGeom prst="rect">
                      <a:avLst/>
                    </a:prstGeom>
                    <a:noFill/>
                    <a:ln w="9525">
                      <a:noFill/>
                      <a:miter lim="800000"/>
                      <a:headEnd/>
                      <a:tailEnd/>
                    </a:ln>
                  </pic:spPr>
                </pic:pic>
              </a:graphicData>
            </a:graphic>
          </wp:inline>
        </w:drawing>
      </w:r>
    </w:p>
    <w:p w:rsidR="00F076CA" w:rsidRDefault="00F076CA" w:rsidP="00F076CA"/>
    <w:p w:rsidR="00F076CA" w:rsidRPr="00F076CA" w:rsidRDefault="00F076CA" w:rsidP="00F076CA">
      <w:r>
        <w:t>You are almost setup now.</w:t>
      </w:r>
      <w:r w:rsidR="003B47EE">
        <w:t xml:space="preserve"> You can try ‘Hello World’ (see later)</w:t>
      </w:r>
    </w:p>
    <w:p w:rsidR="0024090A" w:rsidRDefault="0024090A" w:rsidP="0024090A">
      <w:pPr>
        <w:pStyle w:val="Heading2"/>
      </w:pPr>
      <w:r>
        <w:t>Properties.xml</w:t>
      </w:r>
    </w:p>
    <w:p w:rsidR="00736F02" w:rsidRDefault="00736F02" w:rsidP="00736F02">
      <w:r>
        <w:t>If this error displays in command line GEL</w:t>
      </w:r>
    </w:p>
    <w:p w:rsidR="00736F02" w:rsidRDefault="00736F02" w:rsidP="00736F02"/>
    <w:p w:rsidR="00736F02" w:rsidRPr="00736F02" w:rsidRDefault="00736F02" w:rsidP="00736F02">
      <w:pPr>
        <w:rPr>
          <w:rFonts w:ascii="Courier New" w:hAnsi="Courier New" w:cs="Courier New"/>
          <w:sz w:val="16"/>
          <w:szCs w:val="16"/>
        </w:rPr>
      </w:pPr>
      <w:r w:rsidRPr="00736F02">
        <w:rPr>
          <w:rFonts w:ascii="Courier New" w:hAnsi="Courier New" w:cs="Courier New"/>
          <w:sz w:val="16"/>
          <w:szCs w:val="16"/>
        </w:rPr>
        <w:t>C:\XOG\753fp02\bin&gt;gel ../_gel/my_first.gel.xml</w:t>
      </w:r>
    </w:p>
    <w:p w:rsidR="00736F02" w:rsidRPr="00736F02" w:rsidRDefault="00736F02" w:rsidP="00736F02">
      <w:pPr>
        <w:rPr>
          <w:rFonts w:ascii="Courier New" w:hAnsi="Courier New" w:cs="Courier New"/>
          <w:sz w:val="16"/>
          <w:szCs w:val="16"/>
        </w:rPr>
      </w:pPr>
      <w:r w:rsidRPr="00736F02">
        <w:rPr>
          <w:rFonts w:ascii="Courier New" w:hAnsi="Courier New" w:cs="Courier New"/>
          <w:sz w:val="16"/>
          <w:szCs w:val="16"/>
        </w:rPr>
        <w:t>java.io.FileNotFoundException: C:\XOG\753fp02</w:t>
      </w:r>
      <w:r w:rsidRPr="00736F02">
        <w:rPr>
          <w:rFonts w:ascii="Courier New" w:hAnsi="Courier New" w:cs="Courier New"/>
          <w:b/>
          <w:sz w:val="16"/>
          <w:szCs w:val="16"/>
        </w:rPr>
        <w:t>\.setup\templates\config\properties</w:t>
      </w:r>
    </w:p>
    <w:p w:rsidR="00736F02" w:rsidRPr="00736F02" w:rsidRDefault="00736F02" w:rsidP="00736F02">
      <w:pPr>
        <w:rPr>
          <w:rFonts w:ascii="Courier New" w:hAnsi="Courier New" w:cs="Courier New"/>
          <w:sz w:val="16"/>
          <w:szCs w:val="16"/>
        </w:rPr>
      </w:pPr>
      <w:r w:rsidRPr="00736F02">
        <w:rPr>
          <w:rFonts w:ascii="Courier New" w:hAnsi="Courier New" w:cs="Courier New"/>
          <w:sz w:val="16"/>
          <w:szCs w:val="16"/>
        </w:rPr>
        <w:t>…..</w:t>
      </w:r>
    </w:p>
    <w:p w:rsidR="00736F02" w:rsidRPr="00736F02" w:rsidRDefault="00736F02" w:rsidP="00736F02">
      <w:pPr>
        <w:rPr>
          <w:rFonts w:ascii="Courier New" w:hAnsi="Courier New" w:cs="Courier New"/>
          <w:sz w:val="16"/>
          <w:szCs w:val="16"/>
        </w:rPr>
      </w:pPr>
      <w:r w:rsidRPr="00736F02">
        <w:rPr>
          <w:rFonts w:ascii="Courier New" w:hAnsi="Courier New" w:cs="Courier New"/>
          <w:sz w:val="16"/>
          <w:szCs w:val="16"/>
        </w:rPr>
        <w:t>Internal error: file:/C:/XOG/753fp02/bin/../_gel/my_first.gel.xml:28:39: &lt;gel:se</w:t>
      </w:r>
    </w:p>
    <w:p w:rsidR="00736F02" w:rsidRPr="00736F02" w:rsidRDefault="00736F02" w:rsidP="00736F02">
      <w:pPr>
        <w:rPr>
          <w:rFonts w:ascii="Courier New" w:hAnsi="Courier New" w:cs="Courier New"/>
          <w:b/>
          <w:sz w:val="16"/>
          <w:szCs w:val="16"/>
        </w:rPr>
      </w:pPr>
      <w:r w:rsidRPr="00736F02">
        <w:rPr>
          <w:rFonts w:ascii="Courier New" w:hAnsi="Courier New" w:cs="Courier New"/>
          <w:sz w:val="16"/>
          <w:szCs w:val="16"/>
        </w:rPr>
        <w:t>tDataSource&gt; Error unmarshalling config file: properties.xml: C:\XOG\753fp02</w:t>
      </w:r>
      <w:r w:rsidRPr="00736F02">
        <w:rPr>
          <w:rFonts w:ascii="Courier New" w:hAnsi="Courier New" w:cs="Courier New"/>
          <w:b/>
          <w:sz w:val="16"/>
          <w:szCs w:val="16"/>
        </w:rPr>
        <w:t>\.se</w:t>
      </w:r>
    </w:p>
    <w:p w:rsidR="00736F02" w:rsidRPr="00736F02" w:rsidRDefault="00736F02" w:rsidP="00736F02">
      <w:pPr>
        <w:rPr>
          <w:rFonts w:ascii="Courier New" w:hAnsi="Courier New" w:cs="Courier New"/>
          <w:b/>
          <w:sz w:val="16"/>
          <w:szCs w:val="16"/>
        </w:rPr>
      </w:pPr>
      <w:r w:rsidRPr="00736F02">
        <w:rPr>
          <w:rFonts w:ascii="Courier New" w:hAnsi="Courier New" w:cs="Courier New"/>
          <w:b/>
          <w:sz w:val="16"/>
          <w:szCs w:val="16"/>
        </w:rPr>
        <w:t>tup\templates\config\properties.xml (The system cannot find the path specified)</w:t>
      </w:r>
    </w:p>
    <w:p w:rsidR="00736F02" w:rsidRDefault="00736F02" w:rsidP="00736F02"/>
    <w:p w:rsidR="0024090A" w:rsidRDefault="00EA417F" w:rsidP="0024090A">
      <w:r>
        <w:rPr>
          <w:noProof/>
        </w:rPr>
        <w:drawing>
          <wp:anchor distT="0" distB="0" distL="114300" distR="114300" simplePos="0" relativeHeight="251657728" behindDoc="1" locked="0" layoutInCell="1" allowOverlap="1">
            <wp:simplePos x="0" y="0"/>
            <wp:positionH relativeFrom="column">
              <wp:posOffset>3771900</wp:posOffset>
            </wp:positionH>
            <wp:positionV relativeFrom="paragraph">
              <wp:posOffset>16510</wp:posOffset>
            </wp:positionV>
            <wp:extent cx="1477010" cy="2275205"/>
            <wp:effectExtent l="19050" t="0" r="8890" b="0"/>
            <wp:wrapTight wrapText="bothSides">
              <wp:wrapPolygon edited="0">
                <wp:start x="-279" y="0"/>
                <wp:lineTo x="-279" y="21341"/>
                <wp:lineTo x="21730" y="21341"/>
                <wp:lineTo x="21730" y="0"/>
                <wp:lineTo x="-279" y="0"/>
              </wp:wrapPolygon>
            </wp:wrapTight>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77010" cy="2275205"/>
                    </a:xfrm>
                    <a:prstGeom prst="rect">
                      <a:avLst/>
                    </a:prstGeom>
                    <a:noFill/>
                    <a:ln w="9525">
                      <a:noFill/>
                      <a:miter lim="800000"/>
                      <a:headEnd/>
                      <a:tailEnd/>
                    </a:ln>
                  </pic:spPr>
                </pic:pic>
              </a:graphicData>
            </a:graphic>
          </wp:anchor>
        </w:drawing>
      </w:r>
      <w:r w:rsidR="00736F02">
        <w:t>do this:</w:t>
      </w:r>
    </w:p>
    <w:p w:rsidR="00FD4585" w:rsidRDefault="00FD4585" w:rsidP="0024090A">
      <w:r>
        <w:t xml:space="preserve">It seems that </w:t>
      </w:r>
      <w:r w:rsidR="00F076CA">
        <w:t>if you want to do anything significant with GEL you are going to need a copy of your Clarity server’s ‘properties.xml’. This will be on the server running the NSA under $NIKU_HOME$/config</w:t>
      </w:r>
    </w:p>
    <w:p w:rsidR="00F076CA" w:rsidRDefault="00F076CA" w:rsidP="0024090A"/>
    <w:p w:rsidR="00F076CA" w:rsidRDefault="00F076CA" w:rsidP="0024090A">
      <w:r>
        <w:t xml:space="preserve">Now once you have that, you need to create a folder structure starting at the same level as your XOG\bin folder </w:t>
      </w:r>
      <w:r w:rsidR="00736F02" w:rsidRPr="00736F02">
        <w:rPr>
          <w:b/>
        </w:rPr>
        <w:t>XOG\.setup\templates\config</w:t>
      </w:r>
    </w:p>
    <w:p w:rsidR="00FD4585" w:rsidRDefault="00FD4585" w:rsidP="0024090A"/>
    <w:p w:rsidR="00736F02" w:rsidRDefault="00736F02" w:rsidP="0024090A">
      <w:r>
        <w:t>You may need to use the old command line</w:t>
      </w:r>
      <w:r>
        <w:br/>
        <w:t xml:space="preserve">MD .setup </w:t>
      </w:r>
    </w:p>
    <w:p w:rsidR="00736F02" w:rsidRDefault="00736F02" w:rsidP="0024090A">
      <w:r>
        <w:t>As windows does not usually like folders starting with a dot.</w:t>
      </w:r>
    </w:p>
    <w:p w:rsidR="00736F02" w:rsidRDefault="00736F02" w:rsidP="0024090A"/>
    <w:p w:rsidR="0024090A" w:rsidRDefault="0024090A" w:rsidP="0024090A"/>
    <w:p w:rsidR="0024090A" w:rsidRDefault="00EA417F" w:rsidP="0024090A">
      <w:pPr>
        <w:pStyle w:val="Heading2"/>
      </w:pPr>
      <w:bookmarkStart w:id="0" w:name="_Ref153889560"/>
      <w:r>
        <w:rPr>
          <w:noProof/>
        </w:rPr>
        <w:drawing>
          <wp:anchor distT="0" distB="0" distL="114300" distR="114300" simplePos="0" relativeHeight="251655680" behindDoc="0" locked="0" layoutInCell="1" allowOverlap="1">
            <wp:simplePos x="0" y="0"/>
            <wp:positionH relativeFrom="column">
              <wp:posOffset>2514600</wp:posOffset>
            </wp:positionH>
            <wp:positionV relativeFrom="paragraph">
              <wp:posOffset>86360</wp:posOffset>
            </wp:positionV>
            <wp:extent cx="2716530" cy="351790"/>
            <wp:effectExtent l="19050" t="0" r="762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716530" cy="351790"/>
                    </a:xfrm>
                    <a:prstGeom prst="rect">
                      <a:avLst/>
                    </a:prstGeom>
                    <a:noFill/>
                    <a:ln w="9525">
                      <a:noFill/>
                      <a:miter lim="800000"/>
                      <a:headEnd/>
                      <a:tailEnd/>
                    </a:ln>
                  </pic:spPr>
                </pic:pic>
              </a:graphicData>
            </a:graphic>
          </wp:anchor>
        </w:drawing>
      </w:r>
      <w:r w:rsidR="0024090A">
        <w:t>Database Connection</w:t>
      </w:r>
      <w:bookmarkEnd w:id="0"/>
    </w:p>
    <w:p w:rsidR="0024090A" w:rsidRDefault="00EA417F" w:rsidP="0024090A">
      <w:r>
        <w:rPr>
          <w:noProof/>
        </w:rPr>
        <w:drawing>
          <wp:anchor distT="0" distB="0" distL="114300" distR="114300" simplePos="0" relativeHeight="251654656" behindDoc="1" locked="0" layoutInCell="1" allowOverlap="1">
            <wp:simplePos x="0" y="0"/>
            <wp:positionH relativeFrom="column">
              <wp:posOffset>2286000</wp:posOffset>
            </wp:positionH>
            <wp:positionV relativeFrom="paragraph">
              <wp:posOffset>148590</wp:posOffset>
            </wp:positionV>
            <wp:extent cx="3077210" cy="879475"/>
            <wp:effectExtent l="19050" t="0" r="8890" b="0"/>
            <wp:wrapTight wrapText="bothSides">
              <wp:wrapPolygon edited="0">
                <wp:start x="-134" y="0"/>
                <wp:lineTo x="-134" y="21054"/>
                <wp:lineTo x="21662" y="21054"/>
                <wp:lineTo x="21662" y="0"/>
                <wp:lineTo x="-134"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077210" cy="879475"/>
                    </a:xfrm>
                    <a:prstGeom prst="rect">
                      <a:avLst/>
                    </a:prstGeom>
                    <a:noFill/>
                    <a:ln w="9525">
                      <a:noFill/>
                      <a:miter lim="800000"/>
                      <a:headEnd/>
                      <a:tailEnd/>
                    </a:ln>
                  </pic:spPr>
                </pic:pic>
              </a:graphicData>
            </a:graphic>
          </wp:anchor>
        </w:drawing>
      </w:r>
      <w:r w:rsidR="0024090A">
        <w:t xml:space="preserve">When attempting a </w:t>
      </w:r>
      <w:r w:rsidR="003B47EE">
        <w:t xml:space="preserve">Clarity </w:t>
      </w:r>
      <w:r w:rsidR="0024090A">
        <w:t>database connection, it is the database id from properties.xml that must be specified in GEL</w:t>
      </w:r>
      <w:r w:rsidR="00C71DFB">
        <w:t xml:space="preserve">. This is NOT displayed in the NSA so unless someone has specifically edited </w:t>
      </w:r>
      <w:r w:rsidR="00C71DFB">
        <w:br/>
        <w:t>that file is should always be Niku.</w:t>
      </w:r>
    </w:p>
    <w:p w:rsidR="0024090A" w:rsidRDefault="0024090A" w:rsidP="0024090A"/>
    <w:p w:rsidR="0024090A" w:rsidRDefault="0024090A" w:rsidP="0024090A">
      <w:r>
        <w:t>THAT value is used in the following manner:</w:t>
      </w:r>
    </w:p>
    <w:p w:rsidR="0024090A" w:rsidRDefault="0024090A" w:rsidP="0024090A"/>
    <w:p w:rsidR="0024090A" w:rsidRDefault="0024090A" w:rsidP="003B47EE">
      <w:pPr>
        <w:ind w:left="720"/>
      </w:pPr>
      <w:r w:rsidRPr="0024090A">
        <w:t>&lt;gel:setDataSource dbId="</w:t>
      </w:r>
      <w:r w:rsidRPr="00C71DFB">
        <w:rPr>
          <w:b/>
        </w:rPr>
        <w:t>Niku</w:t>
      </w:r>
      <w:r w:rsidRPr="0024090A">
        <w:t>"/&gt;</w:t>
      </w:r>
    </w:p>
    <w:p w:rsidR="0024090A" w:rsidRDefault="00251EC9" w:rsidP="0024090A">
      <w:pPr>
        <w:pStyle w:val="Heading1"/>
      </w:pPr>
      <w:r>
        <w:t>GEL Documentation</w:t>
      </w:r>
    </w:p>
    <w:p w:rsidR="00251EC9" w:rsidRDefault="00251EC9" w:rsidP="00251EC9">
      <w:pPr>
        <w:pStyle w:val="Heading2"/>
      </w:pPr>
      <w:r>
        <w:t>Integration Guide</w:t>
      </w:r>
    </w:p>
    <w:p w:rsidR="007D6DBF" w:rsidRDefault="007D6DBF" w:rsidP="007D6DBF">
      <w:r>
        <w:t xml:space="preserve">The major source of GEL documentation is found in the </w:t>
      </w:r>
      <w:r w:rsidR="005F0AE4">
        <w:t>“</w:t>
      </w:r>
      <w:r>
        <w:t>Integration Guide</w:t>
      </w:r>
      <w:r w:rsidR="005F0AE4">
        <w:t>”</w:t>
      </w:r>
      <w:r>
        <w:t xml:space="preserve"> (pdf) that ships with Clarity.</w:t>
      </w:r>
      <w:r w:rsidR="005D65C3">
        <w:t xml:space="preserve"> Please refer to this.</w:t>
      </w:r>
    </w:p>
    <w:p w:rsidR="00251EC9" w:rsidRDefault="007D6DBF" w:rsidP="00251EC9">
      <w:pPr>
        <w:pStyle w:val="Heading2"/>
      </w:pPr>
      <w:r>
        <w:t>CA Support</w:t>
      </w:r>
    </w:p>
    <w:p w:rsidR="007D6DBF" w:rsidRPr="00251EC9" w:rsidRDefault="007D6DBF" w:rsidP="007D6DBF">
      <w:r>
        <w:t xml:space="preserve">CA’s support for Clarity as of now continues through </w:t>
      </w:r>
      <w:hyperlink r:id="rId17" w:history="1">
        <w:r w:rsidRPr="0043335E">
          <w:rPr>
            <w:rStyle w:val="Hyperlink"/>
          </w:rPr>
          <w:t>http://support.niku.com</w:t>
        </w:r>
      </w:hyperlink>
      <w:r>
        <w:t xml:space="preserve"> but will progressively be migrated to CA’s </w:t>
      </w:r>
      <w:hyperlink r:id="rId18" w:history="1">
        <w:r w:rsidR="00631382" w:rsidRPr="00631382">
          <w:rPr>
            <w:rStyle w:val="Hyperlink"/>
          </w:rPr>
          <w:t>http://</w:t>
        </w:r>
        <w:r w:rsidRPr="00631382">
          <w:rPr>
            <w:rStyle w:val="Hyperlink"/>
          </w:rPr>
          <w:t>supportconnect.ca.com</w:t>
        </w:r>
      </w:hyperlink>
      <w:r>
        <w:t>.</w:t>
      </w:r>
      <w:r w:rsidR="002F6D7E">
        <w:t xml:space="preserve"> The </w:t>
      </w:r>
      <w:r w:rsidR="00A51108">
        <w:t>N</w:t>
      </w:r>
      <w:r w:rsidR="00631382">
        <w:t xml:space="preserve">iku </w:t>
      </w:r>
      <w:r w:rsidR="002F6D7E">
        <w:t>knowledgebase (KB) has some information on GEL, as at Dec. 2006 the major recommendations from the KB are contained in this doc</w:t>
      </w:r>
      <w:r w:rsidR="00A51108">
        <w:t>ument</w:t>
      </w:r>
      <w:r w:rsidR="002F6D7E">
        <w:t>.</w:t>
      </w:r>
    </w:p>
    <w:p w:rsidR="00A51108" w:rsidRDefault="00A51108" w:rsidP="00A51108">
      <w:pPr>
        <w:pStyle w:val="Heading2"/>
      </w:pPr>
      <w:r>
        <w:t xml:space="preserve">Further </w:t>
      </w:r>
      <w:smartTag w:uri="urn:schemas-microsoft-com:office:smarttags" w:element="place">
        <w:smartTag w:uri="urn:schemas-microsoft-com:office:smarttags" w:element="City">
          <w:r>
            <w:t>Reading</w:t>
          </w:r>
        </w:smartTag>
      </w:smartTag>
    </w:p>
    <w:p w:rsidR="00A51108" w:rsidRDefault="00A51108" w:rsidP="007B0FA9">
      <w:r>
        <w:t>GEL is based upon the Apache ‘jelly’ project, documentation from there might be helpful:</w:t>
      </w:r>
    </w:p>
    <w:p w:rsidR="00A51108" w:rsidRPr="005D65C3" w:rsidRDefault="00A51108" w:rsidP="005D65C3">
      <w:pPr>
        <w:ind w:left="1440"/>
      </w:pPr>
      <w:hyperlink r:id="rId19" w:history="1">
        <w:r w:rsidRPr="005D65C3">
          <w:rPr>
            <w:rStyle w:val="Hyperlink"/>
          </w:rPr>
          <w:t>http://jakarta.apache.org/commons/jelly/tags.html</w:t>
        </w:r>
      </w:hyperlink>
    </w:p>
    <w:p w:rsidR="0024090A" w:rsidRDefault="002F6D7E" w:rsidP="0024090A">
      <w:pPr>
        <w:pStyle w:val="Heading1"/>
      </w:pPr>
      <w:r>
        <w:t>Hello World</w:t>
      </w:r>
    </w:p>
    <w:p w:rsidR="002F6D7E" w:rsidRPr="00601AAF" w:rsidRDefault="00601AAF" w:rsidP="002F6D7E">
      <w:r>
        <w:t xml:space="preserve">From KB </w:t>
      </w:r>
      <w:r w:rsidRPr="00601AAF">
        <w:t>7767</w:t>
      </w:r>
      <w:r>
        <w:t>: The Hello World example in the integration guide is wrong, use this instead:</w:t>
      </w:r>
    </w:p>
    <w:p w:rsidR="00601AAF" w:rsidRDefault="00601AAF" w:rsidP="002F6D7E"/>
    <w:p w:rsidR="00601AAF" w:rsidRPr="00601AAF" w:rsidRDefault="00601AAF" w:rsidP="00601AAF">
      <w:pPr>
        <w:ind w:left="720"/>
        <w:rPr>
          <w:rFonts w:ascii="Courier New" w:hAnsi="Courier New" w:cs="Courier New"/>
        </w:rPr>
      </w:pPr>
      <w:r w:rsidRPr="00601AAF">
        <w:rPr>
          <w:rFonts w:ascii="Courier New" w:hAnsi="Courier New" w:cs="Courier New"/>
        </w:rPr>
        <w:t>&lt;gel:script xmlns:core="jelly:core" xmlns:gel="jelly:com.niku.union.gel.GELTagLibrary"&gt;</w:t>
      </w:r>
      <w:r w:rsidRPr="00601AAF">
        <w:rPr>
          <w:rFonts w:ascii="Courier New" w:hAnsi="Courier New" w:cs="Courier New"/>
        </w:rPr>
        <w:br/>
        <w:t>&lt;core:forEach indexVar='i' begin='1' end='3'&gt;</w:t>
      </w:r>
      <w:r w:rsidRPr="00601AAF">
        <w:rPr>
          <w:rFonts w:ascii="Courier New" w:hAnsi="Courier New" w:cs="Courier New"/>
        </w:rPr>
        <w:br/>
        <w:t>&lt;gel:out&gt;Hello World ${i}!&lt;/gel:out&gt;</w:t>
      </w:r>
      <w:r w:rsidRPr="00601AAF">
        <w:rPr>
          <w:rFonts w:ascii="Courier New" w:hAnsi="Courier New" w:cs="Courier New"/>
        </w:rPr>
        <w:br/>
        <w:t>&lt;/core:forEach&gt;</w:t>
      </w:r>
      <w:r w:rsidRPr="00601AAF">
        <w:rPr>
          <w:rFonts w:ascii="Courier New" w:hAnsi="Courier New" w:cs="Courier New"/>
        </w:rPr>
        <w:br/>
        <w:t>&lt;/gel:script&gt;</w:t>
      </w:r>
      <w:r w:rsidRPr="00601AAF">
        <w:rPr>
          <w:rFonts w:ascii="Courier New" w:hAnsi="Courier New" w:cs="Courier New"/>
        </w:rPr>
        <w:br/>
      </w:r>
    </w:p>
    <w:p w:rsidR="00601AAF" w:rsidRDefault="00EA417F" w:rsidP="00601AAF">
      <w:pPr>
        <w:jc w:val="center"/>
      </w:pPr>
      <w:r>
        <w:rPr>
          <w:noProof/>
        </w:rPr>
        <w:drawing>
          <wp:inline distT="0" distB="0" distL="0" distR="0">
            <wp:extent cx="4161790" cy="590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161790" cy="590550"/>
                    </a:xfrm>
                    <a:prstGeom prst="rect">
                      <a:avLst/>
                    </a:prstGeom>
                    <a:noFill/>
                    <a:ln w="9525">
                      <a:noFill/>
                      <a:miter lim="800000"/>
                      <a:headEnd/>
                      <a:tailEnd/>
                    </a:ln>
                  </pic:spPr>
                </pic:pic>
              </a:graphicData>
            </a:graphic>
          </wp:inline>
        </w:drawing>
      </w:r>
      <w:r w:rsidR="00C54F5F">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5pt;height:49.9pt" o:ole="">
            <v:imagedata r:id="rId21" o:title=""/>
          </v:shape>
          <o:OLEObject Type="Embed" ProgID="Package" ShapeID="_x0000_i1029" DrawAspect="Icon" ObjectID="_1303632477" r:id="rId22"/>
        </w:object>
      </w:r>
    </w:p>
    <w:p w:rsidR="00601AAF" w:rsidRDefault="00601AAF" w:rsidP="002F6D7E"/>
    <w:p w:rsidR="00601AAF" w:rsidRDefault="00601AAF" w:rsidP="002F6D7E">
      <w:r>
        <w:t>Actually</w:t>
      </w:r>
      <w:r w:rsidR="00BC3AD4">
        <w:t>,</w:t>
      </w:r>
      <w:r>
        <w:t xml:space="preserve"> </w:t>
      </w:r>
      <w:r w:rsidR="00BC3AD4">
        <w:t>the classic</w:t>
      </w:r>
      <w:r>
        <w:t xml:space="preserve"> Hello World should just be:</w:t>
      </w:r>
    </w:p>
    <w:p w:rsidR="00601AAF" w:rsidRDefault="00601AAF" w:rsidP="002F6D7E"/>
    <w:p w:rsidR="00601AAF" w:rsidRPr="00601AAF" w:rsidRDefault="00601AAF" w:rsidP="00601AAF">
      <w:pPr>
        <w:ind w:left="720"/>
        <w:rPr>
          <w:rFonts w:ascii="Courier New" w:hAnsi="Courier New" w:cs="Courier New"/>
        </w:rPr>
      </w:pPr>
      <w:r w:rsidRPr="00601AAF">
        <w:rPr>
          <w:rFonts w:ascii="Courier New" w:hAnsi="Courier New" w:cs="Courier New"/>
        </w:rPr>
        <w:t>&lt;gel:script xmlns:core="jelly:core" xmlns:gel="jelly:com.niku.union.gel.GELTagLibrary"&gt;</w:t>
      </w:r>
      <w:r w:rsidRPr="00601AAF">
        <w:rPr>
          <w:rFonts w:ascii="Courier New" w:hAnsi="Courier New" w:cs="Courier New"/>
        </w:rPr>
        <w:br/>
      </w:r>
      <w:r>
        <w:rPr>
          <w:rFonts w:ascii="Courier New" w:hAnsi="Courier New" w:cs="Courier New"/>
        </w:rPr>
        <w:t>&lt;gel:out&gt;Hello World</w:t>
      </w:r>
      <w:r w:rsidRPr="00601AAF">
        <w:rPr>
          <w:rFonts w:ascii="Courier New" w:hAnsi="Courier New" w:cs="Courier New"/>
        </w:rPr>
        <w:t>!&lt;/gel:out&gt;</w:t>
      </w:r>
      <w:r w:rsidRPr="00601AAF">
        <w:rPr>
          <w:rFonts w:ascii="Courier New" w:hAnsi="Courier New" w:cs="Courier New"/>
        </w:rPr>
        <w:br/>
        <w:t>&lt;/gel:script&gt;</w:t>
      </w:r>
      <w:r w:rsidRPr="00601AAF">
        <w:rPr>
          <w:rFonts w:ascii="Courier New" w:hAnsi="Courier New" w:cs="Courier New"/>
        </w:rPr>
        <w:br/>
      </w:r>
    </w:p>
    <w:p w:rsidR="00601AAF" w:rsidRDefault="00601AAF" w:rsidP="002F6D7E"/>
    <w:p w:rsidR="00A51108" w:rsidRDefault="00A51108" w:rsidP="00C54F5F">
      <w:pPr>
        <w:pStyle w:val="Heading1"/>
      </w:pPr>
      <w:r>
        <w:t>GEL is contained in XML so watch for &lt;&gt; &amp; and others</w:t>
      </w:r>
    </w:p>
    <w:p w:rsidR="00A51108" w:rsidRDefault="00A51108" w:rsidP="002F6D7E"/>
    <w:p w:rsidR="00A51108" w:rsidRDefault="00A51108" w:rsidP="002F6D7E">
      <w:r>
        <w:t>ALL GEL scripts are actually contained within XML, so all XML rules apply to structure, tags and s</w:t>
      </w:r>
      <w:r w:rsidR="00A33DC4">
        <w:t>pecial characters. That’s why a</w:t>
      </w:r>
      <w:r>
        <w:t xml:space="preserve"> good XML editor is recommended (see Setup). In addition to these general comments be particularly aware of the Greater Than/Less Than restriction within SQL</w:t>
      </w:r>
    </w:p>
    <w:p w:rsidR="00A51108" w:rsidRDefault="00A51108" w:rsidP="002F6D7E"/>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 xml:space="preserve">Resolution ID: 7743.00000 </w:t>
      </w:r>
    </w:p>
    <w:p w:rsidR="00A51108" w:rsidRPr="00485C8F" w:rsidRDefault="00A51108" w:rsidP="00485C8F">
      <w:pPr>
        <w:ind w:left="2160" w:hanging="1440"/>
        <w:rPr>
          <w:rFonts w:ascii="Courier New" w:hAnsi="Courier New" w:cs="Courier New"/>
          <w:sz w:val="16"/>
          <w:szCs w:val="16"/>
        </w:rPr>
      </w:pPr>
      <w:r w:rsidRPr="00485C8F">
        <w:rPr>
          <w:rFonts w:ascii="Courier New" w:hAnsi="Courier New" w:cs="Courier New"/>
          <w:sz w:val="16"/>
          <w:szCs w:val="16"/>
        </w:rPr>
        <w:t xml:space="preserve">Subject: </w:t>
      </w:r>
      <w:r>
        <w:rPr>
          <w:rFonts w:ascii="Courier New" w:hAnsi="Courier New" w:cs="Courier New"/>
          <w:sz w:val="16"/>
          <w:szCs w:val="16"/>
        </w:rPr>
        <w:tab/>
      </w:r>
      <w:r w:rsidRPr="00485C8F">
        <w:rPr>
          <w:rFonts w:ascii="Courier New" w:hAnsi="Courier New" w:cs="Courier New"/>
          <w:sz w:val="16"/>
          <w:szCs w:val="16"/>
        </w:rPr>
        <w:t xml:space="preserve">Getting error when using Greater then or less then (&gt;, &lt;) in where clause of SQL Query section in GEL Script </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 xml:space="preserve">Keywords: </w:t>
      </w:r>
      <w:r>
        <w:rPr>
          <w:rFonts w:ascii="Courier New" w:hAnsi="Courier New" w:cs="Courier New"/>
          <w:sz w:val="16"/>
          <w:szCs w:val="16"/>
        </w:rPr>
        <w:tab/>
      </w:r>
      <w:r w:rsidRPr="00485C8F">
        <w:rPr>
          <w:rFonts w:ascii="Courier New" w:hAnsi="Courier New" w:cs="Courier New"/>
          <w:sz w:val="16"/>
          <w:szCs w:val="16"/>
        </w:rPr>
        <w:t xml:space="preserve">Gel Script error with greater (&gt;) operator in the Sql:query tag </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 xml:space="preserve">Product: </w:t>
      </w:r>
      <w:r>
        <w:rPr>
          <w:rFonts w:ascii="Courier New" w:hAnsi="Courier New" w:cs="Courier New"/>
          <w:sz w:val="16"/>
          <w:szCs w:val="16"/>
        </w:rPr>
        <w:tab/>
      </w:r>
      <w:r w:rsidRPr="00485C8F">
        <w:rPr>
          <w:rFonts w:ascii="Courier New" w:hAnsi="Courier New" w:cs="Courier New"/>
          <w:sz w:val="16"/>
          <w:szCs w:val="16"/>
        </w:rPr>
        <w:t xml:space="preserve">Clarity </w:t>
      </w:r>
      <w:r>
        <w:rPr>
          <w:rFonts w:ascii="Courier New" w:hAnsi="Courier New" w:cs="Courier New"/>
          <w:sz w:val="16"/>
          <w:szCs w:val="16"/>
        </w:rPr>
        <w:br/>
      </w:r>
      <w:r w:rsidRPr="00485C8F">
        <w:rPr>
          <w:rFonts w:ascii="Courier New" w:hAnsi="Courier New" w:cs="Courier New"/>
          <w:sz w:val="16"/>
          <w:szCs w:val="16"/>
        </w:rPr>
        <w:t xml:space="preserve">Version: 7.5.2 </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Description:</w:t>
      </w:r>
    </w:p>
    <w:p w:rsidR="00A51108" w:rsidRPr="00485C8F" w:rsidRDefault="00A51108" w:rsidP="00485C8F">
      <w:pPr>
        <w:ind w:left="720"/>
        <w:rPr>
          <w:rFonts w:ascii="Courier New" w:hAnsi="Courier New" w:cs="Courier New"/>
          <w:sz w:val="16"/>
          <w:szCs w:val="16"/>
        </w:rPr>
      </w:pP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 xml:space="preserve">Getting error when using Greater then or less then (&gt;, &lt;) in where clause of SQL Query section in GEL Script </w:t>
      </w:r>
    </w:p>
    <w:p w:rsidR="00A51108" w:rsidRPr="00485C8F" w:rsidRDefault="00A51108" w:rsidP="00485C8F">
      <w:pPr>
        <w:ind w:left="720"/>
        <w:rPr>
          <w:rFonts w:ascii="Courier New" w:hAnsi="Courier New" w:cs="Courier New"/>
          <w:sz w:val="16"/>
          <w:szCs w:val="16"/>
        </w:rPr>
      </w:pP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Steps to Reproduce:</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1. Created the Gel script</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 xml:space="preserve">2. Added the SQL Query section </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 xml:space="preserve">Example: </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&lt;sql:query var="results"&gt;</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select count(*) as projcount from srm_projects where id &gt; 5000000</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 xml:space="preserve">&lt;/sql:query&gt;   </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3. run the command to validate the file, it gives error as</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Internal error: file:/P:/sql_test3.xml:16:27: &lt;sql:query&gt; select count(*</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 as projcount from srm_projects where id &amp;gt; 5015143: [Microsoft][ODBC SQL Ser</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ver Driver][SQL Server]Line 1: Incorrect syntax near ';'.</w:t>
      </w:r>
    </w:p>
    <w:p w:rsidR="00A51108" w:rsidRPr="00485C8F" w:rsidRDefault="00A51108" w:rsidP="00485C8F">
      <w:pPr>
        <w:ind w:left="720"/>
        <w:rPr>
          <w:rFonts w:ascii="Courier New" w:hAnsi="Courier New" w:cs="Courier New"/>
          <w:sz w:val="16"/>
          <w:szCs w:val="16"/>
        </w:rPr>
      </w:pP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CAUSE:</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 xml:space="preserve">In Jelly &lt;sql:query&gt; tag the "&lt;" or "&gt;" operators are not allowed. So this is an issue with Jelly and not with Gel Script. </w:t>
      </w:r>
    </w:p>
    <w:p w:rsidR="00A51108" w:rsidRPr="00485C8F" w:rsidRDefault="00A51108" w:rsidP="00485C8F">
      <w:pPr>
        <w:ind w:left="720"/>
        <w:rPr>
          <w:rFonts w:ascii="Courier New" w:hAnsi="Courier New" w:cs="Courier New"/>
          <w:sz w:val="16"/>
          <w:szCs w:val="16"/>
        </w:rPr>
      </w:pP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RESOLUTION:</w:t>
      </w:r>
    </w:p>
    <w:p w:rsidR="00A51108" w:rsidRPr="00485C8F" w:rsidRDefault="00A51108" w:rsidP="00485C8F">
      <w:pPr>
        <w:ind w:left="720"/>
        <w:rPr>
          <w:rFonts w:ascii="Courier New" w:hAnsi="Courier New" w:cs="Courier New"/>
          <w:sz w:val="16"/>
          <w:szCs w:val="16"/>
        </w:rPr>
      </w:pPr>
      <w:r w:rsidRPr="00485C8F">
        <w:rPr>
          <w:rFonts w:ascii="Courier New" w:hAnsi="Courier New" w:cs="Courier New"/>
          <w:sz w:val="16"/>
          <w:szCs w:val="16"/>
        </w:rPr>
        <w:t>============</w:t>
      </w:r>
    </w:p>
    <w:p w:rsidR="00A51108" w:rsidRPr="007B0FA9" w:rsidRDefault="00A51108" w:rsidP="00485C8F">
      <w:pPr>
        <w:ind w:left="720"/>
        <w:rPr>
          <w:rFonts w:ascii="Courier New" w:hAnsi="Courier New" w:cs="Courier New"/>
          <w:b/>
          <w:sz w:val="16"/>
          <w:szCs w:val="16"/>
        </w:rPr>
      </w:pPr>
      <w:r w:rsidRPr="007B0FA9">
        <w:rPr>
          <w:rFonts w:ascii="Courier New" w:hAnsi="Courier New" w:cs="Courier New"/>
          <w:b/>
          <w:sz w:val="16"/>
          <w:szCs w:val="16"/>
        </w:rPr>
        <w:t>Use "between" in the WHERE clause instead of '&lt;' or '&gt;'.</w:t>
      </w:r>
    </w:p>
    <w:p w:rsidR="00A51108" w:rsidRDefault="00A51108" w:rsidP="002F6D7E"/>
    <w:p w:rsidR="00A51108" w:rsidRDefault="00A51108" w:rsidP="002F6D7E"/>
    <w:p w:rsidR="00A51108" w:rsidRPr="002F6D7E" w:rsidRDefault="00A51108" w:rsidP="002F6D7E"/>
    <w:p w:rsidR="00AD08C6" w:rsidRDefault="00AD08C6" w:rsidP="00C54F5F">
      <w:pPr>
        <w:pStyle w:val="Heading1"/>
      </w:pPr>
      <w:r>
        <w:t>GEL Parameters and Variables</w:t>
      </w:r>
    </w:p>
    <w:p w:rsidR="00AD08C6" w:rsidRDefault="00AD08C6" w:rsidP="0066394A">
      <w:pPr>
        <w:pStyle w:val="Heading2"/>
      </w:pPr>
      <w:r>
        <w:t>Automatically provided variables</w:t>
      </w:r>
    </w:p>
    <w:p w:rsidR="0066394A" w:rsidRDefault="0066394A" w:rsidP="0066394A">
      <w:r>
        <w:t>[From KB 7306] Available in Clarity 7.5.1 FP03 onwards</w:t>
      </w:r>
      <w:r>
        <w:br/>
      </w:r>
    </w:p>
    <w:p w:rsidR="0066394A" w:rsidRDefault="0066394A" w:rsidP="0066394A">
      <w:r>
        <w:t xml:space="preserve">The following parameters are available to any custom action gel script </w:t>
      </w:r>
      <w:r w:rsidRPr="0066394A">
        <w:rPr>
          <w:b/>
        </w:rPr>
        <w:t>that is associated with a process</w:t>
      </w:r>
      <w:r>
        <w:t>. All of the built-in parameters have a "gel_" prefix. All of these parameters are of data type - numeric.</w:t>
      </w:r>
      <w:r>
        <w:br/>
      </w:r>
    </w:p>
    <w:p w:rsidR="0066394A" w:rsidRDefault="0066394A" w:rsidP="0066394A">
      <w:r w:rsidRPr="0066394A">
        <w:rPr>
          <w:b/>
        </w:rPr>
        <w:t xml:space="preserve">1. </w:t>
      </w:r>
      <w:r w:rsidRPr="00DB234E">
        <w:t>Object Instance Id</w:t>
      </w:r>
      <w:r>
        <w:t xml:space="preserve">: This always -1 if there is no object associated with a process. If there is an object associated with the process then this will return the appropriate object instance id. </w:t>
      </w:r>
      <w:r w:rsidRPr="00DB234E">
        <w:rPr>
          <w:rFonts w:ascii="Courier New" w:hAnsi="Courier New" w:cs="Courier New"/>
          <w:b/>
        </w:rPr>
        <w:t>${gel_objectInstanceId}</w:t>
      </w:r>
      <w:r>
        <w:br/>
      </w:r>
    </w:p>
    <w:p w:rsidR="0066394A" w:rsidRDefault="0066394A" w:rsidP="0066394A">
      <w:r w:rsidRPr="0066394A">
        <w:rPr>
          <w:b/>
        </w:rPr>
        <w:t xml:space="preserve">2. </w:t>
      </w:r>
      <w:r w:rsidRPr="00DB234E">
        <w:t>Process Id:</w:t>
      </w:r>
      <w:r>
        <w:t xml:space="preserve"> The process identifier. </w:t>
      </w:r>
      <w:r w:rsidRPr="00DB234E">
        <w:rPr>
          <w:rFonts w:ascii="Courier New" w:hAnsi="Courier New" w:cs="Courier New"/>
          <w:b/>
        </w:rPr>
        <w:t>${gel_processId}</w:t>
      </w:r>
      <w:r>
        <w:t xml:space="preserve"> All instances of this process will share this same identifier.</w:t>
      </w:r>
      <w:r>
        <w:br/>
      </w:r>
    </w:p>
    <w:p w:rsidR="0066394A" w:rsidRDefault="0066394A" w:rsidP="0066394A">
      <w:r w:rsidRPr="0066394A">
        <w:rPr>
          <w:b/>
        </w:rPr>
        <w:t xml:space="preserve">3. </w:t>
      </w:r>
      <w:r w:rsidRPr="00DB234E">
        <w:t>Process Instance Id:</w:t>
      </w:r>
      <w:r>
        <w:t xml:space="preserve"> The instance identifier of the process </w:t>
      </w:r>
      <w:r w:rsidRPr="00DB234E">
        <w:rPr>
          <w:rFonts w:ascii="Courier New" w:hAnsi="Courier New" w:cs="Courier New"/>
          <w:b/>
        </w:rPr>
        <w:t>${gel_processInstanceId}</w:t>
      </w:r>
      <w:r>
        <w:t xml:space="preserve"> - all instances will get a unique value for this parameter.</w:t>
      </w:r>
      <w:r>
        <w:br/>
      </w:r>
    </w:p>
    <w:p w:rsidR="0066394A" w:rsidRPr="0066394A" w:rsidRDefault="0066394A" w:rsidP="0066394A">
      <w:pPr>
        <w:jc w:val="right"/>
        <w:rPr>
          <w:i/>
        </w:rPr>
      </w:pPr>
      <w:r>
        <w:rPr>
          <w:i/>
        </w:rPr>
        <w:t>Suggestion: make use of</w:t>
      </w:r>
      <w:r w:rsidRPr="0066394A">
        <w:rPr>
          <w:i/>
        </w:rPr>
        <w:t xml:space="preserve"> </w:t>
      </w:r>
      <w:r>
        <w:rPr>
          <w:i/>
        </w:rPr>
        <w:t>these</w:t>
      </w:r>
      <w:r w:rsidRPr="0066394A">
        <w:rPr>
          <w:i/>
        </w:rPr>
        <w:t xml:space="preserve"> Id</w:t>
      </w:r>
      <w:r>
        <w:rPr>
          <w:i/>
        </w:rPr>
        <w:t>s</w:t>
      </w:r>
      <w:r w:rsidRPr="0066394A">
        <w:rPr>
          <w:i/>
        </w:rPr>
        <w:t xml:space="preserve"> in Error logging.</w:t>
      </w:r>
    </w:p>
    <w:p w:rsidR="00AD08C6" w:rsidRDefault="0066394A" w:rsidP="00D465B5">
      <w:pPr>
        <w:pStyle w:val="Heading2"/>
        <w:keepLines/>
      </w:pPr>
      <w:r>
        <w:t>User S</w:t>
      </w:r>
      <w:r w:rsidR="00AD08C6">
        <w:t xml:space="preserve">pecified </w:t>
      </w:r>
      <w:r>
        <w:t>V</w:t>
      </w:r>
      <w:r w:rsidR="00AD08C6">
        <w:t>ariables</w:t>
      </w:r>
    </w:p>
    <w:p w:rsidR="00D465B5" w:rsidRPr="00D465B5" w:rsidRDefault="00D465B5" w:rsidP="00D465B5">
      <w:pPr>
        <w:keepNext/>
        <w:keepLines/>
      </w:pPr>
    </w:p>
    <w:p w:rsidR="00851A13" w:rsidRDefault="00D26BD4" w:rsidP="00D465B5">
      <w:pPr>
        <w:keepNext/>
        <w:keepLines/>
      </w:pPr>
      <w:r>
        <w:t>To declare</w:t>
      </w:r>
      <w:r w:rsidR="00851A13">
        <w:t xml:space="preserve"> a v</w:t>
      </w:r>
      <w:r w:rsidR="00D465B5">
        <w:t>ariable of your own use the &lt;core</w:t>
      </w:r>
      <w:r w:rsidR="00851A13">
        <w:t>:set..&gt;&lt;/</w:t>
      </w:r>
      <w:r w:rsidR="00D465B5">
        <w:t>core</w:t>
      </w:r>
      <w:r w:rsidR="00851A13">
        <w:t>:set&gt;</w:t>
      </w:r>
      <w:r w:rsidR="00A82798">
        <w:t xml:space="preserve"> tag</w:t>
      </w:r>
      <w:r w:rsidR="00851A13">
        <w:t>:</w:t>
      </w:r>
    </w:p>
    <w:p w:rsidR="00851A13" w:rsidRDefault="00851A13" w:rsidP="00D465B5">
      <w:pPr>
        <w:keepNext/>
        <w:keepLines/>
      </w:pPr>
    </w:p>
    <w:p w:rsidR="00851A13" w:rsidRPr="006D44F6" w:rsidRDefault="00851A13" w:rsidP="00D465B5">
      <w:pPr>
        <w:keepNext/>
        <w:keepLines/>
        <w:ind w:left="720"/>
        <w:rPr>
          <w:rFonts w:ascii="Courier New" w:hAnsi="Courier New" w:cs="Courier New"/>
        </w:rPr>
      </w:pPr>
      <w:r w:rsidRPr="006D44F6">
        <w:rPr>
          <w:rFonts w:ascii="Courier New" w:hAnsi="Courier New" w:cs="Courier New"/>
        </w:rPr>
        <w:t>&lt;core:set var="v_ProjectID"&gt;PRJ678910&lt;/core:set&gt;</w:t>
      </w:r>
    </w:p>
    <w:p w:rsidR="00851A13" w:rsidRPr="00851A13" w:rsidRDefault="00851A13" w:rsidP="00D465B5">
      <w:pPr>
        <w:keepNext/>
        <w:keepLines/>
      </w:pPr>
    </w:p>
    <w:p w:rsidR="00851A13" w:rsidRDefault="00851A13" w:rsidP="00D465B5">
      <w:pPr>
        <w:keepNext/>
        <w:keepLines/>
        <w:jc w:val="right"/>
        <w:rPr>
          <w:i/>
        </w:rPr>
      </w:pPr>
      <w:r>
        <w:rPr>
          <w:i/>
        </w:rPr>
        <w:t xml:space="preserve">Suggestion: </w:t>
      </w:r>
      <w:r w:rsidR="00D465B5">
        <w:rPr>
          <w:i/>
        </w:rPr>
        <w:t xml:space="preserve">always </w:t>
      </w:r>
      <w:r>
        <w:rPr>
          <w:i/>
        </w:rPr>
        <w:t>use</w:t>
      </w:r>
      <w:r w:rsidR="00A82798">
        <w:rPr>
          <w:i/>
        </w:rPr>
        <w:t xml:space="preserve"> at least</w:t>
      </w:r>
      <w:r>
        <w:rPr>
          <w:i/>
        </w:rPr>
        <w:t xml:space="preserve"> ‘v_’ </w:t>
      </w:r>
      <w:r w:rsidR="00D465B5">
        <w:rPr>
          <w:i/>
        </w:rPr>
        <w:t>to start variable names</w:t>
      </w:r>
    </w:p>
    <w:p w:rsidR="00A82798" w:rsidRPr="0066394A" w:rsidRDefault="00A82798" w:rsidP="00D465B5">
      <w:pPr>
        <w:keepNext/>
        <w:keepLines/>
        <w:jc w:val="right"/>
        <w:rPr>
          <w:i/>
        </w:rPr>
      </w:pPr>
      <w:r>
        <w:rPr>
          <w:i/>
        </w:rPr>
        <w:t>Further suggestion: indicate data type ‘vs_’ is a string variable,</w:t>
      </w:r>
      <w:r>
        <w:rPr>
          <w:i/>
        </w:rPr>
        <w:br/>
        <w:t xml:space="preserve"> ‘vn_’ is a number variable</w:t>
      </w:r>
    </w:p>
    <w:p w:rsidR="0066394A" w:rsidRDefault="0066394A" w:rsidP="0066394A">
      <w:pPr>
        <w:pStyle w:val="Heading2"/>
      </w:pPr>
      <w:r>
        <w:t>Parameters</w:t>
      </w:r>
    </w:p>
    <w:p w:rsidR="00D465B5" w:rsidRPr="00D465B5" w:rsidRDefault="00D465B5" w:rsidP="00D465B5"/>
    <w:p w:rsidR="00D465B5" w:rsidRDefault="00D26BD4" w:rsidP="00D465B5">
      <w:pPr>
        <w:keepNext/>
        <w:keepLines/>
      </w:pPr>
      <w:r>
        <w:t>To declare</w:t>
      </w:r>
      <w:r w:rsidR="00D465B5">
        <w:t xml:space="preserve"> a parameter to your scripts use the &lt;gel:parameter … /&gt; tag:</w:t>
      </w:r>
    </w:p>
    <w:p w:rsidR="00D465B5" w:rsidRDefault="00D465B5" w:rsidP="00D465B5">
      <w:pPr>
        <w:keepNext/>
        <w:keepLines/>
      </w:pPr>
    </w:p>
    <w:p w:rsidR="00D465B5" w:rsidRPr="00D465B5" w:rsidRDefault="00D465B5" w:rsidP="00D465B5">
      <w:pPr>
        <w:keepNext/>
        <w:keepLines/>
        <w:rPr>
          <w:rFonts w:ascii="Courier New" w:hAnsi="Courier New" w:cs="Courier New"/>
        </w:rPr>
      </w:pPr>
      <w:r w:rsidRPr="00D465B5">
        <w:rPr>
          <w:rFonts w:ascii="Courier New" w:hAnsi="Courier New" w:cs="Courier New"/>
        </w:rPr>
        <w:tab/>
        <w:t>&lt;gel:paramet</w:t>
      </w:r>
      <w:r>
        <w:rPr>
          <w:rFonts w:ascii="Courier New" w:hAnsi="Courier New" w:cs="Courier New"/>
        </w:rPr>
        <w:t>er var="p_sender" default="clarity</w:t>
      </w:r>
      <w:r w:rsidRPr="00D465B5">
        <w:rPr>
          <w:rFonts w:ascii="Courier New" w:hAnsi="Courier New" w:cs="Courier New"/>
        </w:rPr>
        <w:t>@</w:t>
      </w:r>
      <w:r>
        <w:rPr>
          <w:rFonts w:ascii="Courier New" w:hAnsi="Courier New" w:cs="Courier New"/>
        </w:rPr>
        <w:t>ca</w:t>
      </w:r>
      <w:r w:rsidRPr="00D465B5">
        <w:rPr>
          <w:rFonts w:ascii="Courier New" w:hAnsi="Courier New" w:cs="Courier New"/>
        </w:rPr>
        <w:t>.com"/&gt;</w:t>
      </w:r>
    </w:p>
    <w:p w:rsidR="00D465B5" w:rsidRPr="00D465B5" w:rsidRDefault="00D465B5" w:rsidP="00D465B5">
      <w:pPr>
        <w:keepNext/>
        <w:keepLines/>
        <w:rPr>
          <w:rFonts w:ascii="Courier New" w:hAnsi="Courier New" w:cs="Courier New"/>
        </w:rPr>
      </w:pPr>
    </w:p>
    <w:p w:rsidR="00D465B5" w:rsidRPr="0066394A" w:rsidRDefault="00D465B5" w:rsidP="00D465B5">
      <w:pPr>
        <w:jc w:val="right"/>
        <w:rPr>
          <w:i/>
        </w:rPr>
      </w:pPr>
      <w:r>
        <w:rPr>
          <w:i/>
        </w:rPr>
        <w:t>Suggestion: always use ‘p_’ to start parameter names</w:t>
      </w:r>
    </w:p>
    <w:p w:rsidR="00D465B5" w:rsidRDefault="00D465B5" w:rsidP="00D465B5"/>
    <w:p w:rsidR="00D465B5" w:rsidRDefault="00D465B5" w:rsidP="00D465B5">
      <w:r>
        <w:t>Parameters make most sense when the GEL is contained within  Clarity process. Once you dec</w:t>
      </w:r>
      <w:r w:rsidR="00D26BD4">
        <w:t>lare parameters they will be revealed through the Clarity UI like so:</w:t>
      </w:r>
    </w:p>
    <w:p w:rsidR="00D26BD4" w:rsidRDefault="00D26BD4" w:rsidP="00D465B5"/>
    <w:p w:rsidR="00D26BD4" w:rsidRDefault="00EA417F" w:rsidP="00D465B5">
      <w:r>
        <w:rPr>
          <w:noProof/>
        </w:rPr>
        <w:drawing>
          <wp:anchor distT="0" distB="0" distL="114300" distR="114300" simplePos="0" relativeHeight="251658752" behindDoc="0" locked="0" layoutInCell="1" allowOverlap="1">
            <wp:simplePos x="0" y="0"/>
            <wp:positionH relativeFrom="column">
              <wp:posOffset>1257300</wp:posOffset>
            </wp:positionH>
            <wp:positionV relativeFrom="paragraph">
              <wp:posOffset>353695</wp:posOffset>
            </wp:positionV>
            <wp:extent cx="3771900" cy="1116330"/>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3771900" cy="1116330"/>
                    </a:xfrm>
                    <a:prstGeom prst="rect">
                      <a:avLst/>
                    </a:prstGeom>
                    <a:noFill/>
                    <a:ln w="9525">
                      <a:noFill/>
                      <a:miter lim="800000"/>
                      <a:headEnd/>
                      <a:tailEnd/>
                    </a:ln>
                  </pic:spPr>
                </pic:pic>
              </a:graphicData>
            </a:graphic>
          </wp:anchor>
        </w:drawing>
      </w:r>
      <w:r>
        <w:rPr>
          <w:noProof/>
        </w:rPr>
        <w:drawing>
          <wp:inline distT="0" distB="0" distL="0" distR="0">
            <wp:extent cx="3319145" cy="13893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3319145" cy="1389380"/>
                    </a:xfrm>
                    <a:prstGeom prst="rect">
                      <a:avLst/>
                    </a:prstGeom>
                    <a:noFill/>
                    <a:ln w="9525">
                      <a:noFill/>
                      <a:miter lim="800000"/>
                      <a:headEnd/>
                      <a:tailEnd/>
                    </a:ln>
                  </pic:spPr>
                </pic:pic>
              </a:graphicData>
            </a:graphic>
          </wp:inline>
        </w:drawing>
      </w:r>
    </w:p>
    <w:p w:rsidR="00D26BD4" w:rsidRDefault="00D26BD4" w:rsidP="00D465B5"/>
    <w:p w:rsidR="00B84CB9" w:rsidRPr="00B84CB9" w:rsidRDefault="00B84CB9" w:rsidP="00B84CB9">
      <w:pPr>
        <w:pStyle w:val="Heading3"/>
      </w:pPr>
      <w:r w:rsidRPr="00B84CB9">
        <w:t>Using gel:parameter Instead of core:set</w:t>
      </w: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&lt;gel:parameter var="hostname" default="http://localhost:80//xog"/&gt;</w:t>
      </w: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&lt;gel:parameter var="username" default ="admin"/&gt;</w:t>
      </w: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 xml:space="preserve">&lt;gel:parameter var="password" </w:t>
      </w:r>
      <w:r w:rsidRPr="00A82798">
        <w:rPr>
          <w:rFonts w:ascii="Courier New" w:hAnsi="Courier New" w:cs="Courier New"/>
          <w:b/>
          <w:sz w:val="18"/>
          <w:szCs w:val="18"/>
        </w:rPr>
        <w:t>secure="true"</w:t>
      </w:r>
      <w:r w:rsidRPr="00B84CB9">
        <w:rPr>
          <w:rFonts w:ascii="Courier New" w:hAnsi="Courier New" w:cs="Courier New"/>
          <w:sz w:val="18"/>
          <w:szCs w:val="18"/>
        </w:rPr>
        <w:t>/&gt;</w:t>
      </w:r>
    </w:p>
    <w:p w:rsidR="00B84CB9" w:rsidRDefault="00B84CB9" w:rsidP="00B84CB9">
      <w:pPr>
        <w:ind w:left="720"/>
        <w:rPr>
          <w:sz w:val="18"/>
          <w:szCs w:val="18"/>
        </w:rPr>
      </w:pPr>
    </w:p>
    <w:p w:rsidR="00B84CB9" w:rsidRPr="00B84CB9" w:rsidRDefault="00B84CB9" w:rsidP="00B84CB9">
      <w:pPr>
        <w:ind w:left="720"/>
        <w:rPr>
          <w:sz w:val="18"/>
          <w:szCs w:val="18"/>
        </w:rPr>
      </w:pPr>
      <w:r w:rsidRPr="00B84CB9">
        <w:rPr>
          <w:sz w:val="18"/>
          <w:szCs w:val="18"/>
        </w:rPr>
        <w:t>When a GEL script is executed from the console, there is no difference between using gel:parameter and core:set. When gel:parameter is executed as a process, all parameters that were defined using the &lt;gel:parameter&gt; tag appear with input boxes on the Clarity action definition page. You can enter a value for a parameter to override the default value in the script.</w:t>
      </w:r>
    </w:p>
    <w:p w:rsidR="00B84CB9" w:rsidRPr="00B84CB9" w:rsidRDefault="00B84CB9" w:rsidP="00B84CB9">
      <w:pPr>
        <w:ind w:left="720"/>
        <w:rPr>
          <w:sz w:val="18"/>
          <w:szCs w:val="18"/>
        </w:rPr>
      </w:pPr>
    </w:p>
    <w:p w:rsidR="00B84CB9" w:rsidRPr="00B84CB9" w:rsidRDefault="00B84CB9" w:rsidP="00B84CB9">
      <w:pPr>
        <w:ind w:left="720"/>
        <w:rPr>
          <w:sz w:val="18"/>
          <w:szCs w:val="18"/>
        </w:rPr>
      </w:pPr>
      <w:r w:rsidRPr="00B84CB9">
        <w:rPr>
          <w:sz w:val="18"/>
          <w:szCs w:val="18"/>
        </w:rPr>
        <w:t>You should use gel:parameter for values that may be changed by process administrators (such as URL, hostname, username, etc.). Also use this for values which should be kept discrete, like passwords.</w:t>
      </w:r>
    </w:p>
    <w:p w:rsidR="00B84CB9" w:rsidRPr="00B84CB9" w:rsidRDefault="00B84CB9" w:rsidP="00B84CB9">
      <w:pPr>
        <w:ind w:left="720"/>
        <w:rPr>
          <w:sz w:val="18"/>
          <w:szCs w:val="18"/>
        </w:rPr>
      </w:pPr>
    </w:p>
    <w:p w:rsidR="00B84CB9" w:rsidRPr="00B84CB9" w:rsidRDefault="00B84CB9" w:rsidP="00B84CB9">
      <w:pPr>
        <w:ind w:left="720"/>
        <w:rPr>
          <w:sz w:val="18"/>
          <w:szCs w:val="18"/>
        </w:rPr>
      </w:pPr>
      <w:r w:rsidRPr="00B84CB9">
        <w:rPr>
          <w:sz w:val="18"/>
          <w:szCs w:val="18"/>
        </w:rPr>
        <w:t>You can only define one parameter name at a time. For example, if you use logic such as "if a certain condition, log in as userA, otherwise userB," instead of defining "username" in two places, use this parameter to log in, define two properties "usernameA" and "usernameB", and then use the &lt;core:set&gt; tag to pick one of those two properties to set into a variable in the "if" block. A parameter can be used later just like other variables (i.e. ${var}).</w:t>
      </w:r>
    </w:p>
    <w:p w:rsidR="00B84CB9" w:rsidRPr="00D465B5" w:rsidRDefault="00B84CB9" w:rsidP="00D465B5"/>
    <w:p w:rsidR="0066394A" w:rsidRDefault="00B151DB" w:rsidP="0066394A">
      <w:pPr>
        <w:pStyle w:val="Heading2"/>
      </w:pPr>
      <w:r>
        <w:t>Using</w:t>
      </w:r>
      <w:r w:rsidR="0066394A">
        <w:t xml:space="preserve"> Variables and Parameters</w:t>
      </w:r>
    </w:p>
    <w:p w:rsidR="00D465B5" w:rsidRPr="00D465B5" w:rsidRDefault="00D465B5" w:rsidP="00D465B5"/>
    <w:p w:rsidR="00AD08C6" w:rsidRDefault="00D465B5" w:rsidP="00AD08C6">
      <w:r>
        <w:t xml:space="preserve">Both Variables and Parameters can have their values changed </w:t>
      </w:r>
      <w:r w:rsidR="00D26BD4">
        <w:t>by using the &lt;core:set..&gt;&lt;/core:set&gt; tag pair.</w:t>
      </w:r>
    </w:p>
    <w:p w:rsidR="00D26BD4" w:rsidRDefault="00D26BD4" w:rsidP="00AD08C6"/>
    <w:p w:rsidR="00D26BD4" w:rsidRPr="0066394A" w:rsidRDefault="00D26BD4" w:rsidP="00D26BD4">
      <w:pPr>
        <w:jc w:val="right"/>
        <w:rPr>
          <w:i/>
        </w:rPr>
      </w:pPr>
      <w:r>
        <w:rPr>
          <w:i/>
        </w:rPr>
        <w:t>Suggestion: you should not change parameter values within a script</w:t>
      </w:r>
    </w:p>
    <w:p w:rsidR="00D26BD4" w:rsidRDefault="00D26BD4" w:rsidP="00AD08C6"/>
    <w:p w:rsidR="00A82798" w:rsidRDefault="00B151DB" w:rsidP="00AD08C6">
      <w:r>
        <w:t>You reference Variable/Parameter values by containing the</w:t>
      </w:r>
      <w:r w:rsidR="00A82798">
        <w:t xml:space="preserve"> name within </w:t>
      </w:r>
      <w:r w:rsidR="00A82798" w:rsidRPr="00DE27CF">
        <w:rPr>
          <w:b/>
        </w:rPr>
        <w:t>${</w:t>
      </w:r>
      <w:r w:rsidR="00A82798">
        <w:t xml:space="preserve"> and </w:t>
      </w:r>
      <w:r w:rsidR="00A82798" w:rsidRPr="00DE27CF">
        <w:rPr>
          <w:b/>
        </w:rPr>
        <w:t>}</w:t>
      </w:r>
      <w:r w:rsidR="00A82798">
        <w:t>.</w:t>
      </w:r>
    </w:p>
    <w:p w:rsidR="00A82798" w:rsidRDefault="00A82798" w:rsidP="00AD08C6"/>
    <w:p w:rsidR="00B151DB" w:rsidRDefault="00A82798" w:rsidP="00AD08C6">
      <w:r>
        <w:t>At times</w:t>
      </w:r>
      <w:r w:rsidR="00B151DB">
        <w:t xml:space="preserve"> you need to includ</w:t>
      </w:r>
      <w:r>
        <w:t>e this within double quotes to suit XML syntax, and for strings you may need to use single quotes to suit SQL syntax.</w:t>
      </w:r>
    </w:p>
    <w:p w:rsidR="00B151DB" w:rsidRDefault="00B151DB" w:rsidP="00AD08C6"/>
    <w:p w:rsidR="00DE27CF" w:rsidRPr="00DE27CF" w:rsidRDefault="00DE27CF" w:rsidP="00DE27CF">
      <w:pPr>
        <w:ind w:left="1620" w:hanging="1080"/>
        <w:rPr>
          <w:rFonts w:ascii="Courier New" w:hAnsi="Courier New" w:cs="Courier New"/>
          <w:sz w:val="18"/>
          <w:szCs w:val="18"/>
        </w:rPr>
      </w:pPr>
      <w:r>
        <w:t>XML syntax needs double quotes at times:</w:t>
      </w:r>
      <w:r>
        <w:tab/>
      </w:r>
      <w:r>
        <w:br/>
      </w:r>
      <w:r w:rsidRPr="00DE27CF">
        <w:rPr>
          <w:rFonts w:ascii="Courier New" w:hAnsi="Courier New" w:cs="Courier New"/>
          <w:sz w:val="18"/>
          <w:szCs w:val="18"/>
        </w:rPr>
        <w:t>&lt;core:set var="vs_Holder" value="${gel_objectInstanceId}"/&gt;</w:t>
      </w:r>
    </w:p>
    <w:p w:rsidR="00DE27CF" w:rsidRPr="00DE27CF" w:rsidRDefault="00DE27CF" w:rsidP="00DE27CF">
      <w:pPr>
        <w:ind w:left="1620" w:hanging="1080"/>
        <w:rPr>
          <w:rFonts w:ascii="Courier New" w:hAnsi="Courier New" w:cs="Courier New"/>
          <w:sz w:val="18"/>
          <w:szCs w:val="18"/>
        </w:rPr>
      </w:pPr>
      <w:r>
        <w:t>SQL syntax needs single quotes at times:</w:t>
      </w:r>
      <w:r>
        <w:tab/>
      </w:r>
      <w:r>
        <w:br/>
      </w:r>
      <w:r>
        <w:rPr>
          <w:rFonts w:ascii="Courier New" w:hAnsi="Courier New" w:cs="Courier New"/>
          <w:sz w:val="18"/>
          <w:szCs w:val="18"/>
        </w:rPr>
        <w:t>where text_field = ‘</w:t>
      </w:r>
      <w:r w:rsidRPr="00DE27CF">
        <w:rPr>
          <w:rFonts w:ascii="Courier New" w:hAnsi="Courier New" w:cs="Courier New"/>
          <w:sz w:val="18"/>
          <w:szCs w:val="18"/>
        </w:rPr>
        <w:t>${</w:t>
      </w:r>
      <w:r>
        <w:rPr>
          <w:rFonts w:ascii="Courier New" w:hAnsi="Courier New" w:cs="Courier New"/>
          <w:sz w:val="18"/>
          <w:szCs w:val="18"/>
        </w:rPr>
        <w:t>vs_My</w:t>
      </w:r>
      <w:r w:rsidR="00BF41CB">
        <w:rPr>
          <w:rFonts w:ascii="Courier New" w:hAnsi="Courier New" w:cs="Courier New"/>
          <w:sz w:val="18"/>
          <w:szCs w:val="18"/>
        </w:rPr>
        <w:t>Var</w:t>
      </w:r>
      <w:r w:rsidRPr="00DE27CF">
        <w:rPr>
          <w:rFonts w:ascii="Courier New" w:hAnsi="Courier New" w:cs="Courier New"/>
          <w:sz w:val="18"/>
          <w:szCs w:val="18"/>
        </w:rPr>
        <w:t>}</w:t>
      </w:r>
      <w:r>
        <w:rPr>
          <w:rFonts w:ascii="Courier New" w:hAnsi="Courier New" w:cs="Courier New"/>
          <w:sz w:val="18"/>
          <w:szCs w:val="18"/>
        </w:rPr>
        <w:t>’</w:t>
      </w:r>
    </w:p>
    <w:p w:rsidR="00B151DB" w:rsidRDefault="00B151DB" w:rsidP="00AD08C6"/>
    <w:p w:rsidR="00B151DB" w:rsidRPr="00AD08C6" w:rsidRDefault="00BF41CB" w:rsidP="00AD08C6">
      <w:r>
        <w:t xml:space="preserve">An exception to the ${var} wrapping occurs when manipulating xml files, </w:t>
      </w:r>
      <w:r w:rsidR="00922042">
        <w:t xml:space="preserve">see </w:t>
      </w:r>
      <w:r w:rsidR="00922042" w:rsidRPr="00922042">
        <w:rPr>
          <w:b/>
        </w:rPr>
        <w:t>XXXXXXX</w:t>
      </w:r>
      <w:r>
        <w:t>.</w:t>
      </w:r>
    </w:p>
    <w:p w:rsidR="00851A13" w:rsidRDefault="00851A13" w:rsidP="00851A13">
      <w:pPr>
        <w:pStyle w:val="Heading2"/>
      </w:pPr>
      <w:r>
        <w:t>GEL is case sensitive, take extreme care with variables</w:t>
      </w:r>
    </w:p>
    <w:p w:rsidR="00851A13" w:rsidRDefault="00851A13" w:rsidP="00851A13">
      <w:pPr>
        <w:keepNext/>
        <w:keepLines/>
      </w:pPr>
      <w:r>
        <w:t>Information contained within GEL tags is case sensitive. So, for instance, if you declare a variable like this:</w:t>
      </w:r>
    </w:p>
    <w:p w:rsidR="00851A13" w:rsidRDefault="00851A13" w:rsidP="00851A13">
      <w:pPr>
        <w:keepNext/>
        <w:keepLines/>
      </w:pPr>
    </w:p>
    <w:p w:rsidR="00851A13" w:rsidRPr="006D44F6" w:rsidRDefault="00851A13" w:rsidP="00851A13">
      <w:pPr>
        <w:keepNext/>
        <w:keepLines/>
        <w:ind w:left="720"/>
        <w:rPr>
          <w:rFonts w:ascii="Courier New" w:hAnsi="Courier New" w:cs="Courier New"/>
        </w:rPr>
      </w:pPr>
      <w:r w:rsidRPr="006D44F6">
        <w:rPr>
          <w:rFonts w:ascii="Courier New" w:hAnsi="Courier New" w:cs="Courier New"/>
        </w:rPr>
        <w:t>&lt;core:set var="v_</w:t>
      </w:r>
      <w:r w:rsidRPr="00D26BD4">
        <w:rPr>
          <w:rFonts w:ascii="Courier New" w:hAnsi="Courier New" w:cs="Courier New"/>
          <w:b/>
        </w:rPr>
        <w:t>P</w:t>
      </w:r>
      <w:r w:rsidRPr="006D44F6">
        <w:rPr>
          <w:rFonts w:ascii="Courier New" w:hAnsi="Courier New" w:cs="Courier New"/>
        </w:rPr>
        <w:t>roject</w:t>
      </w:r>
      <w:r w:rsidRPr="00D26BD4">
        <w:rPr>
          <w:rFonts w:ascii="Courier New" w:hAnsi="Courier New" w:cs="Courier New"/>
          <w:b/>
        </w:rPr>
        <w:t>ID</w:t>
      </w:r>
      <w:r w:rsidRPr="006D44F6">
        <w:rPr>
          <w:rFonts w:ascii="Courier New" w:hAnsi="Courier New" w:cs="Courier New"/>
        </w:rPr>
        <w:t>"&gt;PRJ</w:t>
      </w:r>
      <w:r w:rsidR="008533F7">
        <w:rPr>
          <w:rFonts w:ascii="Courier New" w:hAnsi="Courier New" w:cs="Courier New"/>
        </w:rPr>
        <w:t>-123456</w:t>
      </w:r>
      <w:r w:rsidRPr="006D44F6">
        <w:rPr>
          <w:rFonts w:ascii="Courier New" w:hAnsi="Courier New" w:cs="Courier New"/>
        </w:rPr>
        <w:t>&lt;/core:set&gt;</w:t>
      </w:r>
    </w:p>
    <w:p w:rsidR="00851A13" w:rsidRDefault="00851A13" w:rsidP="00851A13">
      <w:pPr>
        <w:keepNext/>
        <w:keepLines/>
      </w:pPr>
    </w:p>
    <w:p w:rsidR="00851A13" w:rsidRDefault="00851A13" w:rsidP="00851A13">
      <w:pPr>
        <w:keepNext/>
        <w:keepLines/>
      </w:pPr>
      <w:r>
        <w:t>And then attempt to use that value with an unmatched name, it will cause logic errors in your code:</w:t>
      </w:r>
    </w:p>
    <w:p w:rsidR="00851A13" w:rsidRPr="00601AAF" w:rsidRDefault="00851A13" w:rsidP="00851A13">
      <w:pPr>
        <w:keepNext/>
        <w:keepLines/>
        <w:ind w:left="720"/>
        <w:rPr>
          <w:rFonts w:ascii="Courier New" w:hAnsi="Courier New" w:cs="Courier New"/>
        </w:rPr>
      </w:pPr>
      <w:r>
        <w:rPr>
          <w:rFonts w:ascii="Courier New" w:hAnsi="Courier New" w:cs="Courier New"/>
        </w:rPr>
        <w:t>&lt;gel:out&gt;${v_projectid}</w:t>
      </w:r>
      <w:r w:rsidRPr="00601AAF">
        <w:rPr>
          <w:rFonts w:ascii="Courier New" w:hAnsi="Courier New" w:cs="Courier New"/>
        </w:rPr>
        <w:t>&lt;/gel:out&gt;</w:t>
      </w:r>
      <w:r w:rsidRPr="00601AAF">
        <w:rPr>
          <w:rFonts w:ascii="Courier New" w:hAnsi="Courier New" w:cs="Courier New"/>
        </w:rPr>
        <w:br/>
      </w:r>
    </w:p>
    <w:p w:rsidR="00851A13" w:rsidRDefault="00851A13" w:rsidP="00D26BD4">
      <w:pPr>
        <w:keepNext/>
        <w:keepLines/>
      </w:pPr>
      <w:r>
        <w:t>BUT also be aware, you cannot “catch” these errors!</w:t>
      </w:r>
    </w:p>
    <w:p w:rsidR="00851A13" w:rsidRDefault="00EA417F" w:rsidP="00D26BD4">
      <w:pPr>
        <w:keepNext/>
        <w:keepLines/>
      </w:pPr>
      <w:r>
        <w:rPr>
          <w:noProof/>
        </w:rPr>
        <w:drawing>
          <wp:inline distT="0" distB="0" distL="0" distR="0">
            <wp:extent cx="4226560" cy="116649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4226560" cy="1166495"/>
                    </a:xfrm>
                    <a:prstGeom prst="rect">
                      <a:avLst/>
                    </a:prstGeom>
                    <a:noFill/>
                    <a:ln w="9525">
                      <a:noFill/>
                      <a:miter lim="800000"/>
                      <a:headEnd/>
                      <a:tailEnd/>
                    </a:ln>
                  </pic:spPr>
                </pic:pic>
              </a:graphicData>
            </a:graphic>
          </wp:inline>
        </w:drawing>
      </w:r>
      <w:r w:rsidR="00851A13">
        <w:object w:dxaOrig="1536" w:dyaOrig="994">
          <v:shape id="_x0000_i1032" type="#_x0000_t75" style="width:76.55pt;height:49.9pt" o:ole="">
            <v:imagedata r:id="rId26" o:title=""/>
          </v:shape>
          <o:OLEObject Type="Embed" ProgID="Package" ShapeID="_x0000_i1032" DrawAspect="Icon" ObjectID="_1303632478" r:id="rId27"/>
        </w:object>
      </w:r>
    </w:p>
    <w:p w:rsidR="00D26BD4" w:rsidRPr="006D44F6" w:rsidRDefault="00D26BD4" w:rsidP="00D26BD4">
      <w:pPr>
        <w:keepNext/>
        <w:keepLines/>
      </w:pPr>
    </w:p>
    <w:p w:rsidR="00FD73D6" w:rsidRDefault="00FD73D6" w:rsidP="00C54F5F">
      <w:pPr>
        <w:pStyle w:val="Heading1"/>
      </w:pPr>
      <w:r>
        <w:t>Using SQL within GEL</w:t>
      </w:r>
    </w:p>
    <w:p w:rsidR="00631382" w:rsidRDefault="00631382" w:rsidP="005D65C3"/>
    <w:p w:rsidR="005D65C3" w:rsidRDefault="005D65C3" w:rsidP="005D65C3">
      <w:r>
        <w:t>GEL contains</w:t>
      </w:r>
      <w:r w:rsidR="00631382">
        <w:t xml:space="preserve"> the ability to run SQL which therefore gives GEL the ability to access data within Clarity for a whole range of purposes.</w:t>
      </w:r>
    </w:p>
    <w:p w:rsidR="00631382" w:rsidRPr="005D65C3" w:rsidRDefault="00631382" w:rsidP="005D65C3"/>
    <w:p w:rsidR="00FD73D6" w:rsidRDefault="0097570B" w:rsidP="0097570B">
      <w:pPr>
        <w:pStyle w:val="Heading2"/>
      </w:pPr>
      <w:r>
        <w:t>Making a Database Connection</w:t>
      </w:r>
    </w:p>
    <w:p w:rsidR="005D65C3" w:rsidRPr="005D65C3" w:rsidRDefault="005D65C3" w:rsidP="005D65C3">
      <w:r>
        <w:t>The first step toward using SQL within GEL is to make a connection to the database.</w:t>
      </w:r>
    </w:p>
    <w:p w:rsidR="0097570B" w:rsidRDefault="0097570B" w:rsidP="00FD73D6"/>
    <w:p w:rsidR="00631382" w:rsidRDefault="00631382" w:rsidP="00FD73D6">
      <w:r>
        <w:t xml:space="preserve">There are several methods for making the connection to Clarity. </w:t>
      </w:r>
      <w:r w:rsidR="000533BC">
        <w:t>This is</w:t>
      </w:r>
      <w:r>
        <w:t xml:space="preserve"> recommended method.</w:t>
      </w:r>
      <w:r w:rsidR="004B2E3E">
        <w:t xml:space="preserve"> Also see ‘’</w:t>
      </w:r>
      <w:r w:rsidR="004B2E3E">
        <w:fldChar w:fldCharType="begin"/>
      </w:r>
      <w:r w:rsidR="004B2E3E">
        <w:instrText xml:space="preserve"> REF _Ref153889560 \h </w:instrText>
      </w:r>
      <w:r w:rsidR="004B2E3E">
        <w:fldChar w:fldCharType="separate"/>
      </w:r>
      <w:r w:rsidR="00EF0F43">
        <w:t>Database Connection</w:t>
      </w:r>
      <w:r w:rsidR="004B2E3E">
        <w:fldChar w:fldCharType="end"/>
      </w:r>
      <w:r w:rsidR="004B2E3E">
        <w:t xml:space="preserve">’ on page </w:t>
      </w:r>
      <w:r w:rsidR="004B2E3E">
        <w:fldChar w:fldCharType="begin"/>
      </w:r>
      <w:r w:rsidR="004B2E3E">
        <w:instrText xml:space="preserve"> PAGEREF _Ref153889560 \h </w:instrText>
      </w:r>
      <w:r w:rsidR="004B2E3E">
        <w:fldChar w:fldCharType="separate"/>
      </w:r>
      <w:r w:rsidR="00EF0F43">
        <w:rPr>
          <w:noProof/>
        </w:rPr>
        <w:t>3</w:t>
      </w:r>
      <w:r w:rsidR="004B2E3E">
        <w:fldChar w:fldCharType="end"/>
      </w:r>
      <w:r w:rsidR="007348A4">
        <w:t>.</w:t>
      </w:r>
    </w:p>
    <w:p w:rsidR="00631382" w:rsidRDefault="00631382" w:rsidP="00FD73D6"/>
    <w:p w:rsidR="00631382" w:rsidRDefault="00631382" w:rsidP="000533BC">
      <w:pPr>
        <w:pStyle w:val="Heading3"/>
      </w:pPr>
      <w:r>
        <w:t>&lt;gel.setDataSource/&gt;</w:t>
      </w:r>
    </w:p>
    <w:p w:rsidR="00631382" w:rsidRDefault="00631382" w:rsidP="00631382">
      <w:r>
        <w:t xml:space="preserve">The important part is </w:t>
      </w:r>
      <w:r w:rsidR="005F0AE4">
        <w:t>“</w:t>
      </w:r>
      <w:r>
        <w:t>gel</w:t>
      </w:r>
      <w:r w:rsidR="005F0AE4">
        <w:t>”</w:t>
      </w:r>
      <w:r>
        <w:t xml:space="preserve"> &lt;gel</w:t>
      </w:r>
    </w:p>
    <w:p w:rsidR="00631382" w:rsidRDefault="00631382" w:rsidP="00631382">
      <w:r>
        <w:t>Instead of &lt;sql</w:t>
      </w:r>
    </w:p>
    <w:p w:rsidR="00631382" w:rsidRPr="00631382" w:rsidRDefault="000533BC" w:rsidP="00631382">
      <w:r>
        <w:t>Details:</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 xml:space="preserve">Resolution ID: 7733.00000 </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 xml:space="preserve">Subject: Tips on using JDBC in GEL </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 xml:space="preserve">Keywords: Tips on using JDBC in GEL </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 xml:space="preserve">Product: Clarity </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 xml:space="preserve">Version: 7.5.3 </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Description:</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USING JDBC IN GEL</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CAUSE:</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N/A</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WORKAROUND</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N/A</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RESOLUTION/STATUS:</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Use the &lt;gel:setDataSource/&gt; tag instead of the &lt;sql:setDataSource/&gt; tag. The GEL version takes in a database id attribute as follows:</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&lt;gel:setDataSource dbId="Niku" [var="clarityDS"]/&gt;</w:t>
      </w:r>
    </w:p>
    <w:p w:rsidR="00631382" w:rsidRPr="00631382" w:rsidRDefault="00631382" w:rsidP="00631382">
      <w:pPr>
        <w:ind w:left="432"/>
        <w:rPr>
          <w:rFonts w:ascii="Courier New" w:hAnsi="Courier New" w:cs="Courier New"/>
          <w:sz w:val="18"/>
          <w:szCs w:val="18"/>
        </w:rPr>
      </w:pPr>
    </w:p>
    <w:p w:rsidR="00631382" w:rsidRPr="00B84CB9" w:rsidRDefault="00631382" w:rsidP="00631382">
      <w:pPr>
        <w:ind w:left="432"/>
        <w:rPr>
          <w:rFonts w:ascii="Courier New" w:hAnsi="Courier New" w:cs="Courier New"/>
          <w:b/>
          <w:sz w:val="18"/>
          <w:szCs w:val="18"/>
        </w:rPr>
      </w:pPr>
      <w:r w:rsidRPr="00B84CB9">
        <w:rPr>
          <w:rFonts w:ascii="Courier New" w:hAnsi="Courier New" w:cs="Courier New"/>
          <w:b/>
          <w:sz w:val="18"/>
          <w:szCs w:val="18"/>
        </w:rPr>
        <w:t>This tag will take the connection properties including the password from Clarity's properties. Niku is the ID of the default internal Clarity database. In NSA you can add as many external database definitions as you like, and also reference them like this. So if you add a second database connection definition in NSA called "ORA-FIN" you can reference those values with:</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&lt;gel:setDataSource dbId="ORA-FIN"/&gt;</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 xml:space="preserve">Note that the var attribute is optional. If you do not specify a variable, it defaults and subsequent sql:query etc. calls will use that default. In other words, you can do: </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&lt;gel:setDataSource dbId="Niku"/&gt;</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and</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&lt;sql:query var="result"&gt;</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SELECT 1 from dual</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&lt;/sql:query&gt;</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OR</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&lt;gel:setDataSource dbId="Niku" var="clarityDS"/&gt;</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and</w:t>
      </w:r>
    </w:p>
    <w:p w:rsidR="00631382" w:rsidRPr="00631382" w:rsidRDefault="00631382" w:rsidP="00631382">
      <w:pPr>
        <w:ind w:left="432"/>
        <w:rPr>
          <w:rFonts w:ascii="Courier New" w:hAnsi="Courier New" w:cs="Courier New"/>
          <w:sz w:val="18"/>
          <w:szCs w:val="18"/>
        </w:rPr>
      </w:pP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&lt;sql:query dataSource="${clarityDS}" var="result"&gt;</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SELECT 1 from dual</w:t>
      </w:r>
    </w:p>
    <w:p w:rsidR="00631382" w:rsidRPr="00631382" w:rsidRDefault="00631382" w:rsidP="00631382">
      <w:pPr>
        <w:ind w:left="432"/>
        <w:rPr>
          <w:rFonts w:ascii="Courier New" w:hAnsi="Courier New" w:cs="Courier New"/>
          <w:sz w:val="18"/>
          <w:szCs w:val="18"/>
        </w:rPr>
      </w:pPr>
      <w:r w:rsidRPr="00631382">
        <w:rPr>
          <w:rFonts w:ascii="Courier New" w:hAnsi="Courier New" w:cs="Courier New"/>
          <w:sz w:val="18"/>
          <w:szCs w:val="18"/>
        </w:rPr>
        <w:t>&lt;/sql:query&gt;</w:t>
      </w:r>
    </w:p>
    <w:p w:rsidR="00631382" w:rsidRPr="00631382" w:rsidRDefault="00631382" w:rsidP="00631382">
      <w:pPr>
        <w:ind w:left="432"/>
        <w:rPr>
          <w:rFonts w:ascii="Courier New" w:hAnsi="Courier New" w:cs="Courier New"/>
          <w:sz w:val="18"/>
          <w:szCs w:val="18"/>
        </w:rPr>
      </w:pPr>
    </w:p>
    <w:p w:rsidR="00631382" w:rsidRPr="00B84CB9" w:rsidRDefault="00631382" w:rsidP="00631382">
      <w:pPr>
        <w:ind w:left="432"/>
        <w:rPr>
          <w:rFonts w:ascii="Courier New" w:hAnsi="Courier New" w:cs="Courier New"/>
          <w:b/>
          <w:sz w:val="18"/>
          <w:szCs w:val="18"/>
        </w:rPr>
      </w:pPr>
      <w:r w:rsidRPr="00B84CB9">
        <w:rPr>
          <w:rFonts w:ascii="Courier New" w:hAnsi="Courier New" w:cs="Courier New"/>
          <w:b/>
          <w:sz w:val="18"/>
          <w:szCs w:val="18"/>
        </w:rPr>
        <w:t>Another large benefit of using the &lt;gel:setDataSource/&gt; tag is that it enables connection pooling. This means connections will not be physically created with every query, as is the case with the &lt;sql:setDataSource/&gt; version.</w:t>
      </w:r>
    </w:p>
    <w:p w:rsidR="00631382" w:rsidRDefault="00631382" w:rsidP="00631382">
      <w:pPr>
        <w:rPr>
          <w:rFonts w:ascii="Courier New" w:hAnsi="Courier New" w:cs="Courier New"/>
          <w:sz w:val="18"/>
          <w:szCs w:val="18"/>
        </w:rPr>
      </w:pPr>
    </w:p>
    <w:p w:rsidR="00A33DC4" w:rsidRDefault="00A33DC4" w:rsidP="00A33DC4">
      <w:pPr>
        <w:pStyle w:val="Heading3"/>
      </w:pPr>
      <w:r w:rsidRPr="009A263A">
        <w:rPr>
          <w:b w:val="0"/>
        </w:rPr>
        <w:t>&lt;</w:t>
      </w:r>
      <w:r>
        <w:t>sql.</w:t>
      </w:r>
      <w:r w:rsidRPr="009A263A">
        <w:rPr>
          <w:b w:val="0"/>
        </w:rPr>
        <w:t>setDataSource/&gt;</w:t>
      </w:r>
    </w:p>
    <w:p w:rsidR="00A33DC4" w:rsidRPr="00A33DC4" w:rsidRDefault="00A33DC4" w:rsidP="00A33DC4">
      <w:r>
        <w:t>As explained above, for Clarity do not use this</w:t>
      </w:r>
      <w:r w:rsidR="009A263A">
        <w:t xml:space="preserve"> tag type</w:t>
      </w:r>
      <w:r>
        <w:t>. However</w:t>
      </w:r>
      <w:r w:rsidR="009A263A">
        <w:t>,</w:t>
      </w:r>
      <w:r>
        <w:t xml:space="preserve"> if needing to connect to some other database </w:t>
      </w:r>
      <w:r w:rsidR="009A263A">
        <w:t>(perhaps for an interface</w:t>
      </w:r>
      <w:r>
        <w:t xml:space="preserve">) </w:t>
      </w:r>
      <w:r w:rsidR="009A263A">
        <w:t>this w</w:t>
      </w:r>
      <w:r>
        <w:t>ould then be appropriate.</w:t>
      </w:r>
    </w:p>
    <w:p w:rsidR="00A33DC4" w:rsidRDefault="00A33DC4" w:rsidP="00A33DC4"/>
    <w:p w:rsidR="009A263A" w:rsidRDefault="009A263A" w:rsidP="00A33DC4">
      <w:r>
        <w:t>Note this tag can be quite complex, for instance:</w:t>
      </w:r>
    </w:p>
    <w:p w:rsidR="009A263A" w:rsidRDefault="009A263A" w:rsidP="00A33DC4"/>
    <w:p w:rsidR="009A263A" w:rsidRPr="009A263A" w:rsidRDefault="009A263A" w:rsidP="009A263A">
      <w:pPr>
        <w:keepLines/>
        <w:ind w:left="720"/>
        <w:rPr>
          <w:rFonts w:ascii="Courier New" w:hAnsi="Courier New" w:cs="Courier New"/>
          <w:sz w:val="18"/>
          <w:szCs w:val="18"/>
        </w:rPr>
      </w:pPr>
      <w:r w:rsidRPr="009A263A">
        <w:rPr>
          <w:rFonts w:ascii="Courier New" w:hAnsi="Courier New" w:cs="Courier New"/>
          <w:sz w:val="18"/>
          <w:szCs w:val="18"/>
        </w:rPr>
        <w:t>&lt;sql:setDataSource url="jdbc:</w:t>
      </w:r>
      <w:r>
        <w:rPr>
          <w:rFonts w:ascii="Courier New" w:hAnsi="Courier New" w:cs="Courier New"/>
          <w:sz w:val="18"/>
          <w:szCs w:val="18"/>
        </w:rPr>
        <w:t>other_db</w:t>
      </w:r>
      <w:r w:rsidRPr="009A263A">
        <w:rPr>
          <w:rFonts w:ascii="Courier New" w:hAnsi="Courier New" w:cs="Courier New"/>
          <w:sz w:val="18"/>
          <w:szCs w:val="18"/>
        </w:rPr>
        <w:t>:sqlserver://</w:t>
      </w:r>
      <w:r>
        <w:rPr>
          <w:rFonts w:ascii="Courier New" w:hAnsi="Courier New" w:cs="Courier New"/>
          <w:sz w:val="18"/>
          <w:szCs w:val="18"/>
        </w:rPr>
        <w:t>other_db</w:t>
      </w:r>
      <w:r w:rsidRPr="009A263A">
        <w:rPr>
          <w:rFonts w:ascii="Courier New" w:hAnsi="Courier New" w:cs="Courier New"/>
          <w:sz w:val="18"/>
          <w:szCs w:val="18"/>
        </w:rPr>
        <w:t>:1433;DatabaseName=</w:t>
      </w:r>
      <w:r>
        <w:rPr>
          <w:rFonts w:ascii="Courier New" w:hAnsi="Courier New" w:cs="Courier New"/>
          <w:sz w:val="18"/>
          <w:szCs w:val="18"/>
        </w:rPr>
        <w:t>other</w:t>
      </w:r>
      <w:r w:rsidRPr="009A263A">
        <w:rPr>
          <w:rFonts w:ascii="Courier New" w:hAnsi="Courier New" w:cs="Courier New"/>
          <w:sz w:val="18"/>
          <w:szCs w:val="18"/>
        </w:rPr>
        <w:t>;serverName=</w:t>
      </w:r>
      <w:r>
        <w:rPr>
          <w:rFonts w:ascii="Courier New" w:hAnsi="Courier New" w:cs="Courier New"/>
          <w:sz w:val="18"/>
          <w:szCs w:val="18"/>
        </w:rPr>
        <w:t>other</w:t>
      </w:r>
      <w:r w:rsidRPr="009A263A">
        <w:rPr>
          <w:rFonts w:ascii="Courier New" w:hAnsi="Courier New" w:cs="Courier New"/>
          <w:sz w:val="18"/>
          <w:szCs w:val="18"/>
        </w:rPr>
        <w:t>;InsensitiveResultSetBufferSize=0;ProgramName=</w:t>
      </w:r>
      <w:r>
        <w:rPr>
          <w:rFonts w:ascii="Courier New" w:hAnsi="Courier New" w:cs="Courier New"/>
          <w:sz w:val="18"/>
          <w:szCs w:val="18"/>
        </w:rPr>
        <w:t>Other</w:t>
      </w:r>
      <w:r w:rsidRPr="009A263A">
        <w:rPr>
          <w:rFonts w:ascii="Courier New" w:hAnsi="Courier New" w:cs="Courier New"/>
          <w:sz w:val="18"/>
          <w:szCs w:val="18"/>
        </w:rPr>
        <w:t>" driver="com.ca.</w:t>
      </w:r>
      <w:r>
        <w:rPr>
          <w:rFonts w:ascii="Courier New" w:hAnsi="Courier New" w:cs="Courier New"/>
          <w:sz w:val="18"/>
          <w:szCs w:val="18"/>
        </w:rPr>
        <w:t>other</w:t>
      </w:r>
      <w:r w:rsidRPr="009A263A">
        <w:rPr>
          <w:rFonts w:ascii="Courier New" w:hAnsi="Courier New" w:cs="Courier New"/>
          <w:sz w:val="18"/>
          <w:szCs w:val="18"/>
        </w:rPr>
        <w:t>.jdbc.sqlserver.SQLServerDriver"  user="${</w:t>
      </w:r>
      <w:r>
        <w:rPr>
          <w:rFonts w:ascii="Courier New" w:hAnsi="Courier New" w:cs="Courier New"/>
          <w:sz w:val="18"/>
          <w:szCs w:val="18"/>
        </w:rPr>
        <w:t>Other</w:t>
      </w:r>
      <w:r w:rsidRPr="009A263A">
        <w:rPr>
          <w:rFonts w:ascii="Courier New" w:hAnsi="Courier New" w:cs="Courier New"/>
          <w:sz w:val="18"/>
          <w:szCs w:val="18"/>
        </w:rPr>
        <w:t>User}" password="${</w:t>
      </w:r>
      <w:r>
        <w:rPr>
          <w:rFonts w:ascii="Courier New" w:hAnsi="Courier New" w:cs="Courier New"/>
          <w:sz w:val="18"/>
          <w:szCs w:val="18"/>
        </w:rPr>
        <w:t>Other</w:t>
      </w:r>
      <w:r w:rsidRPr="009A263A">
        <w:rPr>
          <w:rFonts w:ascii="Courier New" w:hAnsi="Courier New" w:cs="Courier New"/>
          <w:sz w:val="18"/>
          <w:szCs w:val="18"/>
        </w:rPr>
        <w:t>Password}" var="</w:t>
      </w:r>
      <w:r w:rsidRPr="009A263A">
        <w:rPr>
          <w:rFonts w:ascii="Courier New" w:hAnsi="Courier New" w:cs="Courier New"/>
          <w:b/>
          <w:sz w:val="18"/>
          <w:szCs w:val="18"/>
        </w:rPr>
        <w:t>non_clarityDS</w:t>
      </w:r>
      <w:r w:rsidRPr="009A263A">
        <w:rPr>
          <w:rFonts w:ascii="Courier New" w:hAnsi="Courier New" w:cs="Courier New"/>
          <w:sz w:val="18"/>
          <w:szCs w:val="18"/>
        </w:rPr>
        <w:t>"/&gt;</w:t>
      </w:r>
    </w:p>
    <w:p w:rsidR="009A263A" w:rsidRDefault="009A263A" w:rsidP="00A33DC4"/>
    <w:p w:rsidR="009A263A" w:rsidRPr="00A33DC4" w:rsidRDefault="009A263A" w:rsidP="00A33DC4">
      <w:r>
        <w:t xml:space="preserve">You can have more that one datasource defined, and specify which datasource to use when running sql through the variable </w:t>
      </w:r>
      <w:r w:rsidR="005F0AE4">
        <w:t>“</w:t>
      </w:r>
      <w:r>
        <w:t>non_clarityDS</w:t>
      </w:r>
      <w:r w:rsidR="005F0AE4">
        <w:t>”</w:t>
      </w:r>
      <w:r>
        <w:t xml:space="preserve"> in the above example.</w:t>
      </w:r>
    </w:p>
    <w:p w:rsidR="007348A4" w:rsidRDefault="007348A4" w:rsidP="007348A4">
      <w:pPr>
        <w:pStyle w:val="Heading2"/>
      </w:pPr>
      <w:r>
        <w:t>Example, simple query</w:t>
      </w:r>
    </w:p>
    <w:p w:rsidR="007348A4" w:rsidRDefault="007348A4" w:rsidP="007348A4"/>
    <w:p w:rsidR="009A263A" w:rsidRPr="009A263A" w:rsidRDefault="009A263A" w:rsidP="009A263A">
      <w:pPr>
        <w:rPr>
          <w:rFonts w:ascii="Courier New" w:hAnsi="Courier New" w:cs="Courier New"/>
          <w:sz w:val="18"/>
          <w:szCs w:val="18"/>
        </w:rPr>
      </w:pPr>
      <w:r w:rsidRPr="009A263A">
        <w:rPr>
          <w:rFonts w:ascii="Courier New" w:hAnsi="Courier New" w:cs="Courier New"/>
          <w:sz w:val="18"/>
          <w:szCs w:val="18"/>
        </w:rPr>
        <w:t xml:space="preserve">            &lt;sql:query var="</w:t>
      </w:r>
      <w:r w:rsidRPr="009A263A">
        <w:rPr>
          <w:rFonts w:ascii="Courier New" w:hAnsi="Courier New" w:cs="Courier New"/>
          <w:b/>
          <w:sz w:val="18"/>
          <w:szCs w:val="18"/>
        </w:rPr>
        <w:t>result</w:t>
      </w:r>
      <w:r w:rsidRPr="009A263A">
        <w:rPr>
          <w:rFonts w:ascii="Courier New" w:hAnsi="Courier New" w:cs="Courier New"/>
          <w:sz w:val="18"/>
          <w:szCs w:val="18"/>
        </w:rPr>
        <w:t>" dataSource="${clarityDS}"&gt;</w:t>
      </w:r>
    </w:p>
    <w:p w:rsidR="009A263A" w:rsidRPr="009A263A" w:rsidRDefault="009A263A" w:rsidP="009A263A">
      <w:pPr>
        <w:rPr>
          <w:rFonts w:ascii="Courier New" w:hAnsi="Courier New" w:cs="Courier New"/>
          <w:sz w:val="18"/>
          <w:szCs w:val="18"/>
        </w:rPr>
      </w:pPr>
      <w:r w:rsidRPr="009A263A">
        <w:rPr>
          <w:rFonts w:ascii="Courier New" w:hAnsi="Courier New" w:cs="Courier New"/>
          <w:sz w:val="18"/>
          <w:szCs w:val="18"/>
        </w:rPr>
        <w:t xml:space="preserve">                        select name, unique_name from srm_projects</w:t>
      </w:r>
    </w:p>
    <w:p w:rsidR="009A263A" w:rsidRPr="009A263A" w:rsidRDefault="009A263A" w:rsidP="009A263A">
      <w:pPr>
        <w:rPr>
          <w:rFonts w:ascii="Courier New" w:hAnsi="Courier New" w:cs="Courier New"/>
          <w:sz w:val="18"/>
          <w:szCs w:val="18"/>
        </w:rPr>
      </w:pPr>
      <w:r w:rsidRPr="009A263A">
        <w:rPr>
          <w:rFonts w:ascii="Courier New" w:hAnsi="Courier New" w:cs="Courier New"/>
          <w:sz w:val="18"/>
          <w:szCs w:val="18"/>
        </w:rPr>
        <w:t xml:space="preserve">            &lt;/sql:query&gt;</w:t>
      </w:r>
    </w:p>
    <w:p w:rsidR="007348A4" w:rsidRDefault="007348A4" w:rsidP="007348A4"/>
    <w:p w:rsidR="009A263A" w:rsidRDefault="009A263A" w:rsidP="007348A4">
      <w:r>
        <w:t xml:space="preserve">The data returned by such a query is made available in what can be considered an array with the name </w:t>
      </w:r>
      <w:r w:rsidR="005F0AE4">
        <w:t>“</w:t>
      </w:r>
      <w:r>
        <w:t>result</w:t>
      </w:r>
      <w:r w:rsidR="005F0AE4">
        <w:t>”</w:t>
      </w:r>
      <w:r>
        <w:t xml:space="preserve"> in the above example.</w:t>
      </w:r>
    </w:p>
    <w:p w:rsidR="009A263A" w:rsidRDefault="009A263A" w:rsidP="007348A4"/>
    <w:p w:rsidR="006D44F6" w:rsidRDefault="006D44F6" w:rsidP="007348A4">
      <w:r>
        <w:t>The data contained in the “result” array can then be accessed via the looping structure &lt;core:forEach …&gt; &lt;/core:forEach&gt;</w:t>
      </w:r>
    </w:p>
    <w:p w:rsidR="006D44F6" w:rsidRDefault="006D44F6" w:rsidP="007348A4"/>
    <w:p w:rsidR="006D44F6" w:rsidRPr="006D44F6" w:rsidRDefault="006D44F6" w:rsidP="006D44F6">
      <w:pPr>
        <w:ind w:left="720"/>
        <w:rPr>
          <w:rFonts w:ascii="Courier New" w:hAnsi="Courier New" w:cs="Courier New"/>
          <w:sz w:val="18"/>
          <w:szCs w:val="18"/>
        </w:rPr>
      </w:pPr>
      <w:r w:rsidRPr="006D44F6">
        <w:rPr>
          <w:rFonts w:ascii="Courier New" w:hAnsi="Courier New" w:cs="Courier New"/>
          <w:sz w:val="18"/>
          <w:szCs w:val="18"/>
        </w:rPr>
        <w:t>&lt;core:forEach trim="true" items="${</w:t>
      </w:r>
      <w:r w:rsidRPr="006D44F6">
        <w:rPr>
          <w:rFonts w:ascii="Courier New" w:hAnsi="Courier New" w:cs="Courier New"/>
          <w:b/>
          <w:sz w:val="18"/>
          <w:szCs w:val="18"/>
        </w:rPr>
        <w:t>result</w:t>
      </w:r>
      <w:r w:rsidRPr="006D44F6">
        <w:rPr>
          <w:rFonts w:ascii="Courier New" w:hAnsi="Courier New" w:cs="Courier New"/>
          <w:sz w:val="18"/>
          <w:szCs w:val="18"/>
        </w:rPr>
        <w:t>.rowsByIndex}" var="row"&gt;</w:t>
      </w:r>
    </w:p>
    <w:p w:rsidR="006D44F6" w:rsidRPr="006D44F6" w:rsidRDefault="006D44F6" w:rsidP="006D44F6">
      <w:pPr>
        <w:ind w:left="720"/>
        <w:rPr>
          <w:rFonts w:ascii="Courier New" w:hAnsi="Courier New" w:cs="Courier New"/>
          <w:sz w:val="18"/>
          <w:szCs w:val="18"/>
        </w:rPr>
      </w:pPr>
      <w:r w:rsidRPr="006D44F6">
        <w:rPr>
          <w:rFonts w:ascii="Courier New" w:hAnsi="Courier New" w:cs="Courier New"/>
          <w:sz w:val="18"/>
          <w:szCs w:val="18"/>
        </w:rPr>
        <w:tab/>
        <w:t>&lt;core:forEach var="field" items="${row}"&gt;</w:t>
      </w:r>
    </w:p>
    <w:p w:rsidR="006D44F6" w:rsidRPr="006D44F6" w:rsidRDefault="006D44F6" w:rsidP="006D44F6">
      <w:pPr>
        <w:ind w:left="720"/>
        <w:rPr>
          <w:rFonts w:ascii="Courier New" w:hAnsi="Courier New" w:cs="Courier New"/>
          <w:sz w:val="18"/>
          <w:szCs w:val="18"/>
        </w:rPr>
      </w:pPr>
      <w:r w:rsidRPr="006D44F6">
        <w:rPr>
          <w:rFonts w:ascii="Courier New" w:hAnsi="Courier New" w:cs="Courier New"/>
          <w:sz w:val="18"/>
          <w:szCs w:val="18"/>
        </w:rPr>
        <w:tab/>
      </w:r>
      <w:r w:rsidRPr="006D44F6">
        <w:rPr>
          <w:rFonts w:ascii="Courier New" w:hAnsi="Courier New" w:cs="Courier New"/>
          <w:sz w:val="18"/>
          <w:szCs w:val="18"/>
        </w:rPr>
        <w:tab/>
        <w:t>&lt;gel:out&gt;${field}&lt;/gel:out&gt;</w:t>
      </w:r>
    </w:p>
    <w:p w:rsidR="006D44F6" w:rsidRPr="006D44F6" w:rsidRDefault="006D44F6" w:rsidP="006D44F6">
      <w:pPr>
        <w:ind w:left="720"/>
        <w:rPr>
          <w:rFonts w:ascii="Courier New" w:hAnsi="Courier New" w:cs="Courier New"/>
          <w:sz w:val="18"/>
          <w:szCs w:val="18"/>
        </w:rPr>
      </w:pPr>
      <w:r w:rsidRPr="006D44F6">
        <w:rPr>
          <w:rFonts w:ascii="Courier New" w:hAnsi="Courier New" w:cs="Courier New"/>
          <w:sz w:val="18"/>
          <w:szCs w:val="18"/>
        </w:rPr>
        <w:tab/>
        <w:t>&lt;/core:forEach&gt;</w:t>
      </w:r>
    </w:p>
    <w:p w:rsidR="009A263A" w:rsidRPr="006D44F6" w:rsidRDefault="006D44F6" w:rsidP="006D44F6">
      <w:pPr>
        <w:ind w:left="720"/>
        <w:rPr>
          <w:rFonts w:ascii="Courier New" w:hAnsi="Courier New" w:cs="Courier New"/>
          <w:sz w:val="18"/>
          <w:szCs w:val="18"/>
        </w:rPr>
      </w:pPr>
      <w:r w:rsidRPr="006D44F6">
        <w:rPr>
          <w:rFonts w:ascii="Courier New" w:hAnsi="Courier New" w:cs="Courier New"/>
          <w:sz w:val="18"/>
          <w:szCs w:val="18"/>
        </w:rPr>
        <w:t>&lt;/core:forEach&gt;</w:t>
      </w:r>
    </w:p>
    <w:p w:rsidR="002045C4" w:rsidRDefault="002045C4" w:rsidP="002045C4">
      <w:pPr>
        <w:pStyle w:val="Heading2"/>
      </w:pPr>
      <w:r>
        <w:t>Calling Stored Procedures from GEL</w:t>
      </w:r>
    </w:p>
    <w:p w:rsidR="002045C4" w:rsidRDefault="002045C4" w:rsidP="002045C4"/>
    <w:p w:rsidR="002045C4" w:rsidRDefault="002045C4" w:rsidP="002045C4">
      <w:r>
        <w:t xml:space="preserve">[From KB 7817] </w:t>
      </w:r>
      <w:r>
        <w:br/>
        <w:t>What is the syntax to execute a stored procedure from within GEL Script?</w:t>
      </w:r>
    </w:p>
    <w:p w:rsidR="002045C4" w:rsidRDefault="002045C4" w:rsidP="002045C4"/>
    <w:p w:rsidR="002045C4" w:rsidRDefault="002045C4" w:rsidP="002045C4">
      <w:r>
        <w:t>For sql server you do the following, where "v_prior" is a parameter.</w:t>
      </w:r>
      <w:r>
        <w:br/>
      </w:r>
    </w:p>
    <w:p w:rsidR="002045C4" w:rsidRPr="002045C4" w:rsidRDefault="002045C4" w:rsidP="002045C4">
      <w:pPr>
        <w:ind w:left="720"/>
        <w:rPr>
          <w:rFonts w:ascii="Courier New" w:hAnsi="Courier New" w:cs="Courier New"/>
          <w:sz w:val="18"/>
          <w:szCs w:val="18"/>
        </w:rPr>
      </w:pPr>
      <w:r w:rsidRPr="002045C4">
        <w:rPr>
          <w:rFonts w:ascii="Courier New" w:hAnsi="Courier New" w:cs="Courier New"/>
          <w:sz w:val="18"/>
          <w:szCs w:val="18"/>
        </w:rPr>
        <w:t>&lt;sql:update dataSource="${clarityDS}"&gt;</w:t>
      </w:r>
      <w:r w:rsidRPr="002045C4">
        <w:rPr>
          <w:rFonts w:ascii="Courier New" w:hAnsi="Courier New" w:cs="Courier New"/>
          <w:sz w:val="18"/>
          <w:szCs w:val="18"/>
        </w:rPr>
        <w:br/>
        <w:t>Z_AAA_SP "v_prior"</w:t>
      </w:r>
      <w:r w:rsidRPr="002045C4">
        <w:rPr>
          <w:rFonts w:ascii="Courier New" w:hAnsi="Courier New" w:cs="Courier New"/>
          <w:sz w:val="18"/>
          <w:szCs w:val="18"/>
        </w:rPr>
        <w:br/>
      </w:r>
    </w:p>
    <w:p w:rsidR="002045C4" w:rsidRPr="002045C4" w:rsidRDefault="002045C4" w:rsidP="002045C4">
      <w:pPr>
        <w:ind w:left="720"/>
        <w:rPr>
          <w:rFonts w:ascii="Courier New" w:hAnsi="Courier New" w:cs="Courier New"/>
          <w:sz w:val="18"/>
          <w:szCs w:val="18"/>
        </w:rPr>
      </w:pPr>
      <w:r w:rsidRPr="002045C4">
        <w:rPr>
          <w:rFonts w:ascii="Courier New" w:hAnsi="Courier New" w:cs="Courier New"/>
          <w:sz w:val="18"/>
          <w:szCs w:val="18"/>
        </w:rPr>
        <w:t>&lt;/sql:update&gt;</w:t>
      </w:r>
      <w:r w:rsidRPr="002045C4">
        <w:rPr>
          <w:rFonts w:ascii="Courier New" w:hAnsi="Courier New" w:cs="Courier New"/>
          <w:sz w:val="18"/>
          <w:szCs w:val="18"/>
        </w:rPr>
        <w:br/>
      </w:r>
    </w:p>
    <w:p w:rsidR="002045C4" w:rsidRDefault="002045C4" w:rsidP="002045C4">
      <w:r>
        <w:t xml:space="preserve">For Oracle, you would do the following, everything within parantheses are examples of parameters that can be passed to your stored procedure: </w:t>
      </w:r>
      <w:r>
        <w:br/>
      </w:r>
    </w:p>
    <w:p w:rsidR="002045C4" w:rsidRPr="002045C4" w:rsidRDefault="002045C4" w:rsidP="002045C4">
      <w:pPr>
        <w:ind w:left="720"/>
        <w:rPr>
          <w:rFonts w:ascii="Courier New" w:hAnsi="Courier New" w:cs="Courier New"/>
          <w:sz w:val="18"/>
          <w:szCs w:val="18"/>
        </w:rPr>
      </w:pPr>
      <w:r w:rsidRPr="002045C4">
        <w:rPr>
          <w:rFonts w:ascii="Courier New" w:hAnsi="Courier New" w:cs="Courier New"/>
          <w:sz w:val="18"/>
          <w:szCs w:val="18"/>
        </w:rPr>
        <w:t>&lt;sql:update&gt;call XX.Z_UpdateMessgStatus(${messg_seqno}, ${cntrl_seqno}, 'P', 'CLARITY', '${DBUSER}', to_date('${run_date}','yyyy-mm-dd hh24:mi:ss'))&lt;/sql:update&gt;</w:t>
      </w:r>
    </w:p>
    <w:p w:rsidR="002045C4" w:rsidRDefault="002045C4" w:rsidP="002045C4"/>
    <w:p w:rsidR="0097570B" w:rsidRDefault="0097570B" w:rsidP="00C54F5F">
      <w:pPr>
        <w:pStyle w:val="Heading1"/>
      </w:pPr>
      <w:r>
        <w:t xml:space="preserve">XOG </w:t>
      </w:r>
      <w:r w:rsidR="00B84CB9">
        <w:t xml:space="preserve">files </w:t>
      </w:r>
      <w:r>
        <w:t>within GEL</w:t>
      </w:r>
    </w:p>
    <w:p w:rsidR="00B84CB9" w:rsidRPr="00B84CB9" w:rsidRDefault="00B84CB9" w:rsidP="00B84CB9"/>
    <w:p w:rsidR="0097570B" w:rsidRDefault="00B84CB9" w:rsidP="0097570B">
      <w:r>
        <w:t>One of the inherent strengths of GEL (and Jelly) is it’s ‘native’ relationship to XML; and of course XOG files are XML So, there are methods within GEL to construct XML to use through XOG.</w:t>
      </w:r>
    </w:p>
    <w:p w:rsidR="00B84CB9" w:rsidRDefault="00B84CB9" w:rsidP="0097570B"/>
    <w:p w:rsidR="000F025C" w:rsidRDefault="000F025C" w:rsidP="0097570B">
      <w:r>
        <w:t>The tag &lt;gel:parse …..&gt;&lt;/gel:parse&gt; is designed for xml construction.</w:t>
      </w:r>
    </w:p>
    <w:p w:rsidR="000F025C" w:rsidRDefault="000F025C" w:rsidP="0097570B"/>
    <w:p w:rsidR="000F025C" w:rsidRDefault="000F025C" w:rsidP="000F025C">
      <w:pPr>
        <w:keepNext/>
        <w:keepLines/>
      </w:pPr>
      <w:r>
        <w:t>The following displays a minimal construct for creating a single user in Clarity</w:t>
      </w:r>
      <w:r>
        <w:br/>
        <w:t xml:space="preserve"> (User XOG)</w:t>
      </w:r>
      <w:r>
        <w:br/>
      </w:r>
      <w:r w:rsidR="00EA417F">
        <w:rPr>
          <w:noProof/>
        </w:rPr>
        <w:drawing>
          <wp:inline distT="0" distB="0" distL="0" distR="0">
            <wp:extent cx="5479415" cy="1821815"/>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5479415" cy="1821815"/>
                    </a:xfrm>
                    <a:prstGeom prst="rect">
                      <a:avLst/>
                    </a:prstGeom>
                    <a:noFill/>
                    <a:ln w="9525">
                      <a:noFill/>
                      <a:miter lim="800000"/>
                      <a:headEnd/>
                      <a:tailEnd/>
                    </a:ln>
                  </pic:spPr>
                </pic:pic>
              </a:graphicData>
            </a:graphic>
          </wp:inline>
        </w:drawing>
      </w:r>
    </w:p>
    <w:p w:rsidR="00B84CB9" w:rsidRDefault="00B84CB9" w:rsidP="000F025C">
      <w:pPr>
        <w:keepNext/>
        <w:keepLines/>
      </w:pPr>
    </w:p>
    <w:p w:rsidR="00B84CB9" w:rsidRDefault="000F025C" w:rsidP="000F025C">
      <w:pPr>
        <w:keepNext/>
        <w:keepLines/>
      </w:pPr>
      <w:r>
        <w:t>In construction this equates to:</w:t>
      </w:r>
    </w:p>
    <w:p w:rsidR="000F025C" w:rsidRDefault="000F025C" w:rsidP="000F025C">
      <w:pPr>
        <w:keepNext/>
        <w:keepLines/>
      </w:pPr>
    </w:p>
    <w:p w:rsidR="000F025C" w:rsidRDefault="000F025C" w:rsidP="000F025C">
      <w:pPr>
        <w:rPr>
          <w:rFonts w:ascii="Courier New" w:hAnsi="Courier New" w:cs="Courier New"/>
          <w:sz w:val="18"/>
          <w:szCs w:val="18"/>
        </w:rPr>
      </w:pPr>
      <w:r>
        <w:rPr>
          <w:rFonts w:ascii="Courier New" w:hAnsi="Courier New" w:cs="Courier New"/>
          <w:sz w:val="18"/>
          <w:szCs w:val="18"/>
        </w:rPr>
        <w:t>Establish xml parsing:</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&lt;gel:parse ...</w:t>
      </w:r>
    </w:p>
    <w:p w:rsidR="000F025C" w:rsidRDefault="000F025C" w:rsidP="000F025C">
      <w:pPr>
        <w:rPr>
          <w:rFonts w:ascii="Courier New" w:hAnsi="Courier New" w:cs="Courier New"/>
          <w:sz w:val="18"/>
          <w:szCs w:val="18"/>
        </w:rPr>
      </w:pPr>
      <w:r>
        <w:rPr>
          <w:rFonts w:ascii="Courier New" w:hAnsi="Courier New" w:cs="Courier New"/>
          <w:sz w:val="18"/>
          <w:szCs w:val="18"/>
        </w:rPr>
        <w:tab/>
        <w:t xml:space="preserve">Mandatory XOG information </w:t>
      </w:r>
      <w:r>
        <w:rPr>
          <w:rFonts w:ascii="Courier New" w:hAnsi="Courier New" w:cs="Courier New"/>
          <w:sz w:val="18"/>
          <w:szCs w:val="18"/>
        </w:rPr>
        <w:tab/>
      </w:r>
      <w:r w:rsidR="00364897">
        <w:rPr>
          <w:rFonts w:ascii="Courier New" w:hAnsi="Courier New" w:cs="Courier New"/>
          <w:sz w:val="18"/>
          <w:szCs w:val="18"/>
        </w:rPr>
        <w:tab/>
      </w:r>
      <w:r w:rsidR="00364897">
        <w:rPr>
          <w:rFonts w:ascii="Courier New" w:hAnsi="Courier New" w:cs="Courier New"/>
          <w:sz w:val="18"/>
          <w:szCs w:val="18"/>
        </w:rPr>
        <w:tab/>
      </w:r>
      <w:r>
        <w:rPr>
          <w:rFonts w:ascii="Courier New" w:hAnsi="Courier New" w:cs="Courier New"/>
          <w:sz w:val="18"/>
          <w:szCs w:val="18"/>
        </w:rPr>
        <w:t>&lt;NikuDataBus ...</w:t>
      </w:r>
      <w:r w:rsidR="00364897">
        <w:rPr>
          <w:rFonts w:ascii="Courier New" w:hAnsi="Courier New" w:cs="Courier New"/>
          <w:sz w:val="18"/>
          <w:szCs w:val="18"/>
        </w:rPr>
        <w:t>&gt;</w:t>
      </w:r>
      <w:r>
        <w:rPr>
          <w:rFonts w:ascii="Courier New" w:hAnsi="Courier New" w:cs="Courier New"/>
          <w:sz w:val="18"/>
          <w:szCs w:val="18"/>
        </w:rPr>
        <w:t xml:space="preserve">&lt;Header </w:t>
      </w:r>
      <w:r w:rsidR="00364897">
        <w:rPr>
          <w:rFonts w:ascii="Courier New" w:hAnsi="Courier New" w:cs="Courier New"/>
          <w:sz w:val="18"/>
          <w:szCs w:val="18"/>
        </w:rPr>
        <w:t>.</w:t>
      </w:r>
      <w:r>
        <w:rPr>
          <w:rFonts w:ascii="Courier New" w:hAnsi="Courier New" w:cs="Courier New"/>
          <w:sz w:val="18"/>
          <w:szCs w:val="18"/>
        </w:rPr>
        <w:t>../&gt;</w:t>
      </w:r>
    </w:p>
    <w:p w:rsidR="000F025C" w:rsidRDefault="000F025C" w:rsidP="000F025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Begin Type of data</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364897">
        <w:rPr>
          <w:rFonts w:ascii="Courier New" w:hAnsi="Courier New" w:cs="Courier New"/>
          <w:sz w:val="18"/>
          <w:szCs w:val="18"/>
        </w:rPr>
        <w:tab/>
        <w:t>&lt;Users&gt;</w:t>
      </w:r>
    </w:p>
    <w:p w:rsidR="000F025C" w:rsidRPr="00EF0F43" w:rsidRDefault="000F025C" w:rsidP="000F025C">
      <w:pPr>
        <w:rPr>
          <w:rFonts w:ascii="Courier New" w:hAnsi="Courier New" w:cs="Courier New"/>
          <w:sz w:val="18"/>
          <w:szCs w:val="18"/>
        </w:rPr>
      </w:pP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t>Give data instance</w:t>
      </w:r>
      <w:r w:rsidRPr="00EF0F43">
        <w:rPr>
          <w:rFonts w:ascii="Courier New" w:hAnsi="Courier New" w:cs="Courier New"/>
          <w:sz w:val="18"/>
          <w:szCs w:val="18"/>
        </w:rPr>
        <w:tab/>
      </w:r>
      <w:r w:rsidRPr="00EF0F43">
        <w:rPr>
          <w:rFonts w:ascii="Courier New" w:hAnsi="Courier New" w:cs="Courier New"/>
          <w:sz w:val="18"/>
          <w:szCs w:val="18"/>
        </w:rPr>
        <w:tab/>
      </w:r>
      <w:r w:rsidR="00364897" w:rsidRPr="00EF0F43">
        <w:rPr>
          <w:rFonts w:ascii="Courier New" w:hAnsi="Courier New" w:cs="Courier New"/>
          <w:sz w:val="18"/>
          <w:szCs w:val="18"/>
        </w:rPr>
        <w:tab/>
      </w:r>
      <w:r w:rsidR="00364897" w:rsidRPr="00EF0F43">
        <w:rPr>
          <w:rFonts w:ascii="Courier New" w:hAnsi="Courier New" w:cs="Courier New"/>
          <w:sz w:val="18"/>
          <w:szCs w:val="18"/>
        </w:rPr>
        <w:tab/>
        <w:t>&lt;User ...&gt;</w:t>
      </w:r>
    </w:p>
    <w:p w:rsidR="00364897" w:rsidRPr="00EF0F43" w:rsidRDefault="00364897" w:rsidP="000F025C">
      <w:pPr>
        <w:rPr>
          <w:rFonts w:ascii="Courier New" w:hAnsi="Courier New" w:cs="Courier New"/>
          <w:sz w:val="18"/>
          <w:szCs w:val="18"/>
        </w:rPr>
      </w:pP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t>Data</w:t>
      </w: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t>...</w:t>
      </w:r>
    </w:p>
    <w:p w:rsidR="00364897" w:rsidRPr="00EF0F43" w:rsidRDefault="00364897" w:rsidP="000F025C">
      <w:pPr>
        <w:rPr>
          <w:rFonts w:ascii="Courier New" w:hAnsi="Courier New" w:cs="Courier New"/>
          <w:sz w:val="18"/>
          <w:szCs w:val="18"/>
        </w:rPr>
      </w:pP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t>End data instance</w:t>
      </w: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r>
      <w:r w:rsidRPr="00EF0F43">
        <w:rPr>
          <w:rFonts w:ascii="Courier New" w:hAnsi="Courier New" w:cs="Courier New"/>
          <w:sz w:val="18"/>
          <w:szCs w:val="18"/>
        </w:rPr>
        <w:tab/>
        <w:t>&lt;/User&gt;</w:t>
      </w:r>
    </w:p>
    <w:p w:rsidR="000F025C" w:rsidRDefault="000F025C" w:rsidP="000F025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End Type of data</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364897">
        <w:rPr>
          <w:rFonts w:ascii="Courier New" w:hAnsi="Courier New" w:cs="Courier New"/>
          <w:sz w:val="18"/>
          <w:szCs w:val="18"/>
        </w:rPr>
        <w:tab/>
        <w:t>&lt;/Users&gt;</w:t>
      </w:r>
    </w:p>
    <w:p w:rsidR="000F025C" w:rsidRDefault="000F025C" w:rsidP="000F025C">
      <w:pPr>
        <w:rPr>
          <w:rFonts w:ascii="Courier New" w:hAnsi="Courier New" w:cs="Courier New"/>
          <w:sz w:val="18"/>
          <w:szCs w:val="18"/>
        </w:rPr>
      </w:pPr>
      <w:r>
        <w:rPr>
          <w:rFonts w:ascii="Courier New" w:hAnsi="Courier New" w:cs="Courier New"/>
          <w:sz w:val="18"/>
          <w:szCs w:val="18"/>
        </w:rPr>
        <w:tab/>
        <w:t>End mandatory XOG information</w:t>
      </w:r>
      <w:r>
        <w:rPr>
          <w:rFonts w:ascii="Courier New" w:hAnsi="Courier New" w:cs="Courier New"/>
          <w:sz w:val="18"/>
          <w:szCs w:val="18"/>
        </w:rPr>
        <w:tab/>
      </w:r>
      <w:r>
        <w:rPr>
          <w:rFonts w:ascii="Courier New" w:hAnsi="Courier New" w:cs="Courier New"/>
          <w:sz w:val="18"/>
          <w:szCs w:val="18"/>
        </w:rPr>
        <w:tab/>
      </w:r>
      <w:r w:rsidR="00364897">
        <w:rPr>
          <w:rFonts w:ascii="Courier New" w:hAnsi="Courier New" w:cs="Courier New"/>
          <w:sz w:val="18"/>
          <w:szCs w:val="18"/>
        </w:rPr>
        <w:t>&lt;/NikuDataBus&gt;</w:t>
      </w:r>
    </w:p>
    <w:p w:rsidR="000F025C" w:rsidRPr="006D44F6" w:rsidRDefault="000F025C" w:rsidP="000F025C">
      <w:pPr>
        <w:rPr>
          <w:rFonts w:ascii="Courier New" w:hAnsi="Courier New" w:cs="Courier New"/>
          <w:sz w:val="18"/>
          <w:szCs w:val="18"/>
        </w:rPr>
      </w:pPr>
      <w:r>
        <w:rPr>
          <w:rFonts w:ascii="Courier New" w:hAnsi="Courier New" w:cs="Courier New"/>
          <w:sz w:val="18"/>
          <w:szCs w:val="18"/>
        </w:rPr>
        <w:t>End xml parsing</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364897">
        <w:rPr>
          <w:rFonts w:ascii="Courier New" w:hAnsi="Courier New" w:cs="Courier New"/>
          <w:sz w:val="18"/>
          <w:szCs w:val="18"/>
        </w:rPr>
        <w:t>&lt;/gel:parse&gt;</w:t>
      </w:r>
    </w:p>
    <w:p w:rsidR="000F025C" w:rsidRDefault="000F025C" w:rsidP="0097570B"/>
    <w:p w:rsidR="000F025C" w:rsidRDefault="00EF0F43" w:rsidP="0097570B">
      <w:r>
        <w:t>And for multiple instances, it is necessary to repeat</w:t>
      </w:r>
      <w:r w:rsidR="00385FB9">
        <w:t xml:space="preserve"> or ‘loop’ through the data instance portion of the basic construct.</w:t>
      </w:r>
    </w:p>
    <w:p w:rsidR="000F025C" w:rsidRDefault="000F025C" w:rsidP="0097570B"/>
    <w:p w:rsidR="00EF0F43" w:rsidRDefault="00EF0F43" w:rsidP="0097570B">
      <w:r>
        <w:rPr>
          <w:noProof/>
        </w:rPr>
        <w:pict>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_x0000_s1040" type="#_x0000_t40" style="position:absolute;margin-left:170.25pt;margin-top:44.7pt;width:35.95pt;height:.05pt;rotation:90;flip:x y;z-index:251660800" o:connectortype="curved" adj="-10800,23328000,32400" strokecolor="red" strokeweight="2pt">
            <v:stroke endarrow="block"/>
          </v:shape>
        </w:pict>
      </w:r>
      <w:r>
        <w:rPr>
          <w:noProof/>
        </w:rPr>
        <w:pict>
          <v:roundrect id="_x0000_s1034" style="position:absolute;margin-left:0;margin-top:27.55pt;width:441pt;height:36pt;z-index:251659776" arcsize="10923f" filled="f" strokecolor="red"/>
        </w:pict>
      </w:r>
      <w:r w:rsidR="00EA417F">
        <w:rPr>
          <w:noProof/>
        </w:rPr>
        <w:drawing>
          <wp:inline distT="0" distB="0" distL="0" distR="0">
            <wp:extent cx="5342255" cy="1181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5342255" cy="1181100"/>
                    </a:xfrm>
                    <a:prstGeom prst="rect">
                      <a:avLst/>
                    </a:prstGeom>
                    <a:noFill/>
                    <a:ln w="9525">
                      <a:noFill/>
                      <a:miter lim="800000"/>
                      <a:headEnd/>
                      <a:tailEnd/>
                    </a:ln>
                  </pic:spPr>
                </pic:pic>
              </a:graphicData>
            </a:graphic>
          </wp:inline>
        </w:drawing>
      </w:r>
    </w:p>
    <w:p w:rsidR="000F025C" w:rsidRDefault="000F025C" w:rsidP="0097570B"/>
    <w:p w:rsidR="008D44BB" w:rsidRDefault="008D44BB" w:rsidP="0097570B">
      <w:r>
        <w:t>To achieve this we need to combine many elements:</w:t>
      </w:r>
    </w:p>
    <w:p w:rsidR="008D44BB" w:rsidRDefault="008D44BB" w:rsidP="0097570B"/>
    <w:p w:rsidR="008D44BB" w:rsidRDefault="008D44BB" w:rsidP="008D44BB">
      <w:pPr>
        <w:numPr>
          <w:ilvl w:val="0"/>
          <w:numId w:val="3"/>
        </w:numPr>
      </w:pPr>
      <w:r>
        <w:t>establish gel</w:t>
      </w:r>
    </w:p>
    <w:p w:rsidR="008D44BB" w:rsidRDefault="008D44BB" w:rsidP="008D44BB">
      <w:pPr>
        <w:numPr>
          <w:ilvl w:val="0"/>
          <w:numId w:val="3"/>
        </w:numPr>
      </w:pPr>
      <w:r>
        <w:t>connect to data source(s)</w:t>
      </w:r>
    </w:p>
    <w:p w:rsidR="008D44BB" w:rsidRDefault="008D44BB" w:rsidP="008D44BB">
      <w:pPr>
        <w:numPr>
          <w:ilvl w:val="0"/>
          <w:numId w:val="3"/>
        </w:numPr>
      </w:pPr>
      <w:r>
        <w:t>use SQL to get the data</w:t>
      </w:r>
    </w:p>
    <w:p w:rsidR="00BD153D" w:rsidRDefault="00BD153D" w:rsidP="00BD153D">
      <w:pPr>
        <w:numPr>
          <w:ilvl w:val="0"/>
          <w:numId w:val="3"/>
        </w:numPr>
      </w:pPr>
      <w:r>
        <w:t>setup XOG ‘shell’ ready for data</w:t>
      </w:r>
    </w:p>
    <w:p w:rsidR="008D44BB" w:rsidRDefault="0045049A" w:rsidP="008D44BB">
      <w:pPr>
        <w:numPr>
          <w:ilvl w:val="0"/>
          <w:numId w:val="3"/>
        </w:numPr>
      </w:pPr>
      <w:r>
        <w:t>loop through the data returned from SQL</w:t>
      </w:r>
    </w:p>
    <w:p w:rsidR="0045049A" w:rsidRDefault="0045049A" w:rsidP="008D44BB">
      <w:pPr>
        <w:numPr>
          <w:ilvl w:val="0"/>
          <w:numId w:val="3"/>
        </w:numPr>
      </w:pPr>
      <w:r>
        <w:t xml:space="preserve">format this loop of data into </w:t>
      </w:r>
      <w:r w:rsidR="00B54BD0">
        <w:t xml:space="preserve">relevant </w:t>
      </w:r>
      <w:r>
        <w:t>XOG XML</w:t>
      </w:r>
      <w:r w:rsidR="00B54BD0">
        <w:t xml:space="preserve"> format</w:t>
      </w:r>
    </w:p>
    <w:p w:rsidR="0045049A" w:rsidRDefault="0045049A" w:rsidP="008D44BB">
      <w:pPr>
        <w:numPr>
          <w:ilvl w:val="0"/>
          <w:numId w:val="3"/>
        </w:numPr>
      </w:pPr>
      <w:r>
        <w:t>merge the XOG ‘shell’ with the loop of data</w:t>
      </w:r>
    </w:p>
    <w:p w:rsidR="0045049A" w:rsidRDefault="0045049A" w:rsidP="008D44BB">
      <w:pPr>
        <w:numPr>
          <w:ilvl w:val="0"/>
          <w:numId w:val="3"/>
        </w:numPr>
      </w:pPr>
      <w:r>
        <w:t>invoke SOAP</w:t>
      </w:r>
    </w:p>
    <w:p w:rsidR="0045049A" w:rsidRDefault="0045049A" w:rsidP="008D44BB">
      <w:pPr>
        <w:numPr>
          <w:ilvl w:val="0"/>
          <w:numId w:val="3"/>
        </w:numPr>
      </w:pPr>
      <w:r>
        <w:t>execute XOG</w:t>
      </w:r>
    </w:p>
    <w:p w:rsidR="0045049A" w:rsidRDefault="0045049A" w:rsidP="0045049A">
      <w:pPr>
        <w:numPr>
          <w:ilvl w:val="0"/>
          <w:numId w:val="3"/>
        </w:numPr>
      </w:pPr>
      <w:r>
        <w:t>close down gracefully</w:t>
      </w:r>
    </w:p>
    <w:p w:rsidR="008D44BB" w:rsidRDefault="008D44BB" w:rsidP="0097570B"/>
    <w:p w:rsidR="008D44BB" w:rsidRDefault="001A2C05" w:rsidP="0097570B">
      <w:r>
        <w:t xml:space="preserve">These steps can be found in this embedded file: </w:t>
      </w:r>
      <w:r w:rsidR="006603A8">
        <w:object w:dxaOrig="1536" w:dyaOrig="994">
          <v:shape id="_x0000_i1035" type="#_x0000_t75" style="width:76.55pt;height:49.9pt" o:ole="">
            <v:imagedata r:id="rId30" o:title=""/>
          </v:shape>
          <o:OLEObject Type="Embed" ProgID="Package" ShapeID="_x0000_i1035" DrawAspect="Icon" ObjectID="_1303632479" r:id="rId31"/>
        </w:object>
      </w:r>
      <w:r>
        <w:br/>
        <w:t>eg_gel_sql_xog_soap.gel.xml</w:t>
      </w:r>
    </w:p>
    <w:p w:rsidR="008D44BB" w:rsidRPr="0097570B" w:rsidRDefault="008D44BB" w:rsidP="0097570B"/>
    <w:p w:rsidR="0097570B" w:rsidRDefault="0097570B" w:rsidP="00C54F5F">
      <w:pPr>
        <w:pStyle w:val="Heading1"/>
      </w:pPr>
      <w:r>
        <w:t>Soap</w:t>
      </w:r>
      <w:r w:rsidR="00B84CB9">
        <w:t>, XOG</w:t>
      </w:r>
      <w:r>
        <w:t xml:space="preserve"> &amp; GEL</w:t>
      </w:r>
    </w:p>
    <w:p w:rsidR="00B84CB9" w:rsidRPr="00B84CB9" w:rsidRDefault="00B84CB9" w:rsidP="00B84CB9"/>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&lt;gel:parameter var="hostname" default="http://localhost:80//xog"/&gt;</w:t>
      </w: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&lt;gel:parameter var="username" default ="admin"/&gt;</w:t>
      </w: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&lt;gel:parameter var="password" secure="true"/&gt;</w:t>
      </w:r>
    </w:p>
    <w:p w:rsidR="00B84CB9" w:rsidRDefault="00B84CB9" w:rsidP="00B84CB9">
      <w:pPr>
        <w:ind w:left="720"/>
        <w:rPr>
          <w:rFonts w:ascii="Courier New" w:hAnsi="Courier New" w:cs="Courier New"/>
          <w:sz w:val="18"/>
          <w:szCs w:val="18"/>
        </w:rPr>
      </w:pP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&lt;soap:invoke endpoint="${hostname}"&gt;</w:t>
      </w: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w:t>
      </w: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&lt;xog:Username&gt;${username}&lt;/xog:Username&gt;</w:t>
      </w: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&lt;xog:Password&gt;${password}&lt;/xog:Password&gt;</w:t>
      </w:r>
    </w:p>
    <w:p w:rsidR="00B84CB9" w:rsidRPr="00B84CB9" w:rsidRDefault="00B84CB9" w:rsidP="00B84CB9">
      <w:pPr>
        <w:ind w:left="720"/>
        <w:rPr>
          <w:rFonts w:ascii="Courier New" w:hAnsi="Courier New" w:cs="Courier New"/>
          <w:sz w:val="18"/>
          <w:szCs w:val="18"/>
        </w:rPr>
      </w:pPr>
      <w:r w:rsidRPr="00B84CB9">
        <w:rPr>
          <w:rFonts w:ascii="Courier New" w:hAnsi="Courier New" w:cs="Courier New"/>
          <w:sz w:val="18"/>
          <w:szCs w:val="18"/>
        </w:rPr>
        <w:t>...</w:t>
      </w:r>
    </w:p>
    <w:p w:rsidR="0097570B" w:rsidRDefault="0097570B" w:rsidP="0097570B"/>
    <w:p w:rsidR="00692593" w:rsidRDefault="00692593" w:rsidP="0097570B"/>
    <w:p w:rsidR="002045C4" w:rsidRDefault="002045C4" w:rsidP="002045C4">
      <w:pPr>
        <w:pStyle w:val="Heading1"/>
      </w:pPr>
      <w:r>
        <w:t>Customization Guidelines</w:t>
      </w:r>
    </w:p>
    <w:p w:rsidR="002045C4" w:rsidRDefault="002045C4" w:rsidP="002045C4"/>
    <w:p w:rsidR="002045C4" w:rsidRDefault="002045C4" w:rsidP="0097570B">
      <w:r>
        <w:t>The vendor customization policy forbids writing, inserting or deleting from ‘standard’ Clarity tables. For alteration of ‘standard’ Clarity tables use XOG as this respects the needed application business rules.</w:t>
      </w:r>
    </w:p>
    <w:p w:rsidR="002045C4" w:rsidRDefault="002045C4" w:rsidP="0097570B"/>
    <w:p w:rsidR="002045C4" w:rsidRDefault="002045C4" w:rsidP="0097570B">
      <w:r>
        <w:t>Custom attributes are not subject to inbuilt Clarity business rules.</w:t>
      </w:r>
    </w:p>
    <w:p w:rsidR="002045C4" w:rsidRDefault="002045C4" w:rsidP="0097570B"/>
    <w:p w:rsidR="002045C4" w:rsidRDefault="002045C4" w:rsidP="0097570B">
      <w:r>
        <w:t>XOG is recommended for all Clarity inserts.</w:t>
      </w:r>
    </w:p>
    <w:p w:rsidR="002045C4" w:rsidRDefault="002045C4" w:rsidP="0097570B"/>
    <w:p w:rsidR="002045C4" w:rsidRPr="0097570B" w:rsidRDefault="002045C4" w:rsidP="0097570B">
      <w:r>
        <w:t>To tables that are outside of Clarity, or not defined and maintained by Clarity SQL may be used for insert/update/delete subject to the restrictions of that database.</w:t>
      </w:r>
    </w:p>
    <w:sectPr w:rsidR="002045C4" w:rsidRPr="0097570B">
      <w:headerReference w:type="default"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F58" w:rsidRDefault="00563F58">
      <w:r>
        <w:separator/>
      </w:r>
    </w:p>
  </w:endnote>
  <w:endnote w:type="continuationSeparator" w:id="1">
    <w:p w:rsidR="00563F58" w:rsidRDefault="00563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A8" w:rsidRDefault="006603A8" w:rsidP="00251EC9">
    <w:pPr>
      <w:pStyle w:val="Footer"/>
      <w:pBdr>
        <w:top w:val="single" w:sz="4" w:space="1" w:color="auto"/>
      </w:pBdr>
    </w:pPr>
    <w:r>
      <w:t>CA, December 2006</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A417F">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A417F">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F58" w:rsidRDefault="00563F58">
      <w:r>
        <w:separator/>
      </w:r>
    </w:p>
  </w:footnote>
  <w:footnote w:type="continuationSeparator" w:id="1">
    <w:p w:rsidR="00563F58" w:rsidRDefault="00563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A8" w:rsidRDefault="006603A8" w:rsidP="00251EC9">
    <w:pPr>
      <w:pStyle w:val="Heading2"/>
      <w:pBdr>
        <w:bottom w:val="single" w:sz="4" w:space="1" w:color="auto"/>
      </w:pBdr>
    </w:pPr>
    <w:r>
      <w:t>GEL, useful bits and pieces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315"/>
    <w:multiLevelType w:val="hybridMultilevel"/>
    <w:tmpl w:val="94CA86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F8C73B1"/>
    <w:multiLevelType w:val="hybridMultilevel"/>
    <w:tmpl w:val="3AF2C72E"/>
    <w:lvl w:ilvl="0" w:tplc="E6B4466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7FA94B39"/>
    <w:multiLevelType w:val="hybridMultilevel"/>
    <w:tmpl w:val="042A3FE8"/>
    <w:lvl w:ilvl="0" w:tplc="E6B44666">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stylePaneFormatFilter w:val="3F01"/>
  <w:defaultTabStop w:val="720"/>
  <w:characterSpacingControl w:val="doNotCompress"/>
  <w:savePreviewPicture/>
  <w:footnotePr>
    <w:footnote w:id="0"/>
    <w:footnote w:id="1"/>
  </w:footnotePr>
  <w:endnotePr>
    <w:endnote w:id="0"/>
    <w:endnote w:id="1"/>
  </w:endnotePr>
  <w:compat/>
  <w:rsids>
    <w:rsidRoot w:val="0024090A"/>
    <w:rsid w:val="000533BC"/>
    <w:rsid w:val="000F025C"/>
    <w:rsid w:val="0015676D"/>
    <w:rsid w:val="001A2C05"/>
    <w:rsid w:val="002045C4"/>
    <w:rsid w:val="0024090A"/>
    <w:rsid w:val="00251EC9"/>
    <w:rsid w:val="002F6D7E"/>
    <w:rsid w:val="00336379"/>
    <w:rsid w:val="00364897"/>
    <w:rsid w:val="00385FB9"/>
    <w:rsid w:val="003B47EE"/>
    <w:rsid w:val="003E2340"/>
    <w:rsid w:val="0045049A"/>
    <w:rsid w:val="00485C8F"/>
    <w:rsid w:val="004B2E3E"/>
    <w:rsid w:val="00563F58"/>
    <w:rsid w:val="005D65C3"/>
    <w:rsid w:val="005F0AE4"/>
    <w:rsid w:val="005F1766"/>
    <w:rsid w:val="00601AAF"/>
    <w:rsid w:val="00631382"/>
    <w:rsid w:val="006603A8"/>
    <w:rsid w:val="0066394A"/>
    <w:rsid w:val="00692593"/>
    <w:rsid w:val="006D44F6"/>
    <w:rsid w:val="00723FEE"/>
    <w:rsid w:val="007348A4"/>
    <w:rsid w:val="00736F02"/>
    <w:rsid w:val="007B0FA9"/>
    <w:rsid w:val="007D6DBF"/>
    <w:rsid w:val="00811188"/>
    <w:rsid w:val="00851A13"/>
    <w:rsid w:val="008533F7"/>
    <w:rsid w:val="008D44BB"/>
    <w:rsid w:val="00922042"/>
    <w:rsid w:val="0097570B"/>
    <w:rsid w:val="009A263A"/>
    <w:rsid w:val="009F10AC"/>
    <w:rsid w:val="00A33DC4"/>
    <w:rsid w:val="00A51108"/>
    <w:rsid w:val="00A82798"/>
    <w:rsid w:val="00AD08C6"/>
    <w:rsid w:val="00B151DB"/>
    <w:rsid w:val="00B54BD0"/>
    <w:rsid w:val="00B84CB9"/>
    <w:rsid w:val="00BC3AD4"/>
    <w:rsid w:val="00BD153D"/>
    <w:rsid w:val="00BF41CB"/>
    <w:rsid w:val="00C144D8"/>
    <w:rsid w:val="00C54F5F"/>
    <w:rsid w:val="00C71DFB"/>
    <w:rsid w:val="00D26BD4"/>
    <w:rsid w:val="00D465B5"/>
    <w:rsid w:val="00DA1D9F"/>
    <w:rsid w:val="00DB234E"/>
    <w:rsid w:val="00DE27CF"/>
    <w:rsid w:val="00E74708"/>
    <w:rsid w:val="00EA417F"/>
    <w:rsid w:val="00EC2B85"/>
    <w:rsid w:val="00EE0205"/>
    <w:rsid w:val="00EF0F43"/>
    <w:rsid w:val="00F076CA"/>
    <w:rsid w:val="00FD4585"/>
    <w:rsid w:val="00FD73D6"/>
    <w:rsid w:val="00FF57B3"/>
    <w:rsid w:val="00FF6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rules v:ext="edit">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340"/>
    <w:rPr>
      <w:rFonts w:ascii="Verdana" w:hAnsi="Verdana"/>
      <w:szCs w:val="24"/>
    </w:rPr>
  </w:style>
  <w:style w:type="paragraph" w:styleId="Heading1">
    <w:name w:val="heading 1"/>
    <w:basedOn w:val="Normal"/>
    <w:next w:val="Normal"/>
    <w:qFormat/>
    <w:rsid w:val="00FD4585"/>
    <w:pPr>
      <w:keepNext/>
      <w:spacing w:before="240" w:after="60"/>
      <w:ind w:left="-432"/>
      <w:outlineLvl w:val="0"/>
    </w:pPr>
    <w:rPr>
      <w:rFonts w:ascii="Arial" w:hAnsi="Arial" w:cs="Arial"/>
      <w:b/>
      <w:bCs/>
      <w:kern w:val="32"/>
      <w:sz w:val="32"/>
      <w:szCs w:val="32"/>
    </w:rPr>
  </w:style>
  <w:style w:type="paragraph" w:styleId="Heading2">
    <w:name w:val="heading 2"/>
    <w:basedOn w:val="Normal"/>
    <w:next w:val="Normal"/>
    <w:qFormat/>
    <w:rsid w:val="00FD4585"/>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631382"/>
    <w:pPr>
      <w:keepNext/>
      <w:spacing w:before="240" w:after="60"/>
      <w:ind w:left="432"/>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4090A"/>
    <w:pPr>
      <w:tabs>
        <w:tab w:val="center" w:pos="4320"/>
        <w:tab w:val="right" w:pos="8640"/>
      </w:tabs>
    </w:pPr>
  </w:style>
  <w:style w:type="paragraph" w:styleId="Footer">
    <w:name w:val="footer"/>
    <w:basedOn w:val="Normal"/>
    <w:rsid w:val="0024090A"/>
    <w:pPr>
      <w:tabs>
        <w:tab w:val="center" w:pos="4320"/>
        <w:tab w:val="right" w:pos="8640"/>
      </w:tabs>
    </w:pPr>
  </w:style>
  <w:style w:type="character" w:styleId="PageNumber">
    <w:name w:val="page number"/>
    <w:basedOn w:val="DefaultParagraphFont"/>
    <w:rsid w:val="00251EC9"/>
  </w:style>
  <w:style w:type="character" w:styleId="Hyperlink">
    <w:name w:val="Hyperlink"/>
    <w:basedOn w:val="DefaultParagraphFont"/>
    <w:rsid w:val="007D6D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upportconnect.ca.com" TargetMode="External"/><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upport.niku.com" TargetMode="External"/><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hyperlink" Target="http://jakarta.apache.org/commons/jelly/tags.html" TargetMode="External"/><Relationship Id="rId31"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16.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146B9D766024089C7A88C604F56AF" ma:contentTypeVersion="0" ma:contentTypeDescription="Create a new document." ma:contentTypeScope="" ma:versionID="5efe3dd3f3d3952f2c346ae19dba958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2A96FA6-98F7-4E0D-A82D-90C1AFD2F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04E0C0-C3CB-4D99-B81E-69DA4134565C}">
  <ds:schemaRefs>
    <ds:schemaRef ds:uri="http://schemas.microsoft.com/sharepoint/v3/contenttype/forms"/>
  </ds:schemaRefs>
</ds:datastoreItem>
</file>

<file path=customXml/itemProps3.xml><?xml version="1.0" encoding="utf-8"?>
<ds:datastoreItem xmlns:ds="http://schemas.openxmlformats.org/officeDocument/2006/customXml" ds:itemID="{15F18D4E-9BA5-4EAE-9CEA-28DA7D6CF33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2420</Words>
  <Characters>13800</Characters>
  <Application>Microsoft Office Word</Application>
  <DocSecurity>4</DocSecurity>
  <Lines>115</Lines>
  <Paragraphs>32</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GEL bits and pieces</vt:lpstr>
      <vt:lpstr/>
      <vt:lpstr/>
      <vt:lpstr/>
      <vt:lpstr>GEL bits and pieces</vt:lpstr>
      <vt:lpstr>GEL Setup</vt:lpstr>
      <vt:lpstr>    JRE</vt:lpstr>
      <vt:lpstr>    System variable JAVA_HOME</vt:lpstr>
      <vt:lpstr>    XOG</vt:lpstr>
      <vt:lpstr>    Editor</vt:lpstr>
      <vt:lpstr>    Command Prompt Here</vt:lpstr>
      <vt:lpstr>Command Line GEL</vt:lpstr>
      <vt:lpstr>    Properties.xml</vt:lpstr>
      <vt:lpstr>    Database Connection</vt:lpstr>
      <vt:lpstr>GEL Documentation</vt:lpstr>
      <vt:lpstr>    Integration Guide</vt:lpstr>
      <vt:lpstr>    CA Support</vt:lpstr>
      <vt:lpstr>    Further Reading</vt:lpstr>
      <vt:lpstr>Hello World</vt:lpstr>
      <vt:lpstr>GEL is contained in XML so watch for &lt;&gt; &amp; and others</vt:lpstr>
      <vt:lpstr>GEL Parameters and Variables</vt:lpstr>
      <vt:lpstr>    Automatically provided variables</vt:lpstr>
      <vt:lpstr>    User Specified Variables</vt:lpstr>
      <vt:lpstr>    Parameters</vt:lpstr>
      <vt:lpstr>        Using gel:parameter Instead of core:set</vt:lpstr>
      <vt:lpstr>    Using Variables and Parameters</vt:lpstr>
      <vt:lpstr>    GEL is case sensitive, take extreme care with variables</vt:lpstr>
      <vt:lpstr>Using SQL within GEL</vt:lpstr>
      <vt:lpstr>    Making a Database Connection</vt:lpstr>
      <vt:lpstr>        &lt;gel.setDataSource/&gt;</vt:lpstr>
      <vt:lpstr>        &lt;sql.setDataSource/&gt;</vt:lpstr>
      <vt:lpstr>    Example, simple query</vt:lpstr>
      <vt:lpstr>    Calling Stored Procedures from GEL</vt:lpstr>
      <vt:lpstr>XOG files within GEL</vt:lpstr>
      <vt:lpstr>Soap, XOG &amp; GEL</vt:lpstr>
      <vt:lpstr>Customization Guidelines</vt:lpstr>
    </vt:vector>
  </TitlesOfParts>
  <Company>CA (BSO Clarity)</Company>
  <LinksUpToDate>false</LinksUpToDate>
  <CharactersWithSpaces>16188</CharactersWithSpaces>
  <SharedDoc>false</SharedDoc>
  <HLinks>
    <vt:vector size="18" baseType="variant">
      <vt:variant>
        <vt:i4>5242889</vt:i4>
      </vt:variant>
      <vt:variant>
        <vt:i4>6</vt:i4>
      </vt:variant>
      <vt:variant>
        <vt:i4>0</vt:i4>
      </vt:variant>
      <vt:variant>
        <vt:i4>5</vt:i4>
      </vt:variant>
      <vt:variant>
        <vt:lpwstr>http://jakarta.apache.org/commons/jelly/tags.html</vt:lpwstr>
      </vt:variant>
      <vt:variant>
        <vt:lpwstr/>
      </vt:variant>
      <vt:variant>
        <vt:i4>1048640</vt:i4>
      </vt:variant>
      <vt:variant>
        <vt:i4>3</vt:i4>
      </vt:variant>
      <vt:variant>
        <vt:i4>0</vt:i4>
      </vt:variant>
      <vt:variant>
        <vt:i4>5</vt:i4>
      </vt:variant>
      <vt:variant>
        <vt:lpwstr>http://supportconnect.ca.com/</vt:lpwstr>
      </vt:variant>
      <vt:variant>
        <vt:lpwstr/>
      </vt:variant>
      <vt:variant>
        <vt:i4>5767234</vt:i4>
      </vt:variant>
      <vt:variant>
        <vt:i4>0</vt:i4>
      </vt:variant>
      <vt:variant>
        <vt:i4>0</vt:i4>
      </vt:variant>
      <vt:variant>
        <vt:i4>5</vt:i4>
      </vt:variant>
      <vt:variant>
        <vt:lpwstr>http://support.niku.com/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 bits and pieces</dc:title>
  <dc:subject>Clarity GEL</dc:subject>
  <dc:creator>Paul Maxwell</dc:creator>
  <cp:keywords/>
  <dc:description>how to get going with Generic Execution Language (GEL)</dc:description>
  <cp:lastModifiedBy>fiska01</cp:lastModifiedBy>
  <cp:revision>2</cp:revision>
  <dcterms:created xsi:type="dcterms:W3CDTF">2009-05-12T18:22:00Z</dcterms:created>
  <dcterms:modified xsi:type="dcterms:W3CDTF">2009-05-12T18:22:00Z</dcterms:modified>
</cp:coreProperties>
</file>