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101C" w14:textId="77777777" w:rsidR="00F5306D" w:rsidRDefault="00F5306D" w:rsidP="00F5306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Title</w:t>
      </w:r>
    </w:p>
    <w:p w14:paraId="7E00101D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1E" w14:textId="60E2F09E" w:rsidR="0078048F" w:rsidRPr="000662E1" w:rsidRDefault="0065008A" w:rsidP="00F5306D">
      <w:pPr>
        <w:rPr>
          <w:rFonts w:ascii="Arial" w:hAnsi="Arial" w:cs="Arial"/>
          <w:sz w:val="24"/>
          <w:szCs w:val="24"/>
          <w:lang w:val="en-US"/>
        </w:rPr>
      </w:pPr>
      <w:r w:rsidRPr="00B33026">
        <w:rPr>
          <w:rFonts w:ascii="Arial" w:hAnsi="Arial" w:cs="Arial"/>
          <w:sz w:val="24"/>
          <w:szCs w:val="24"/>
          <w:lang w:val="en-US"/>
        </w:rPr>
        <w:t xml:space="preserve">Process Monitoring cleanup for CA Automic Workload Automation with </w:t>
      </w:r>
      <w:r w:rsidR="00694077" w:rsidRPr="00694077">
        <w:rPr>
          <w:rFonts w:ascii="Arial" w:hAnsi="Arial" w:cs="Arial"/>
          <w:sz w:val="24"/>
          <w:szCs w:val="24"/>
          <w:lang w:val="en-US"/>
        </w:rPr>
        <w:t>IBM DB2</w:t>
      </w:r>
      <w:r w:rsidR="000662E1" w:rsidRPr="000662E1">
        <w:rPr>
          <w:rFonts w:ascii="Arial" w:hAnsi="Arial" w:cs="Arial"/>
          <w:sz w:val="24"/>
          <w:szCs w:val="24"/>
          <w:lang w:val="en-US"/>
        </w:rPr>
        <w:t xml:space="preserve"> D</w:t>
      </w:r>
      <w:r w:rsidR="000662E1">
        <w:rPr>
          <w:rFonts w:ascii="Arial" w:hAnsi="Arial" w:cs="Arial"/>
          <w:sz w:val="24"/>
          <w:szCs w:val="24"/>
          <w:lang w:val="en-US"/>
        </w:rPr>
        <w:t>atabase</w:t>
      </w:r>
    </w:p>
    <w:p w14:paraId="7E00101F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0" w14:textId="3BF6E1D6" w:rsidR="00F5306D" w:rsidRPr="006512F7" w:rsidRDefault="007435C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Summary</w:t>
      </w:r>
    </w:p>
    <w:p w14:paraId="7E001021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23" w14:textId="0DDBAB05" w:rsidR="005A419C" w:rsidRPr="000B0FAE" w:rsidRDefault="000662E1" w:rsidP="000B0F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is a best practice on how to deal with Tasks in </w:t>
      </w:r>
      <w:r w:rsidRPr="000662E1">
        <w:rPr>
          <w:rFonts w:ascii="Arial" w:hAnsi="Arial" w:cs="Arial"/>
          <w:sz w:val="24"/>
          <w:szCs w:val="24"/>
          <w:lang w:val="en-US"/>
        </w:rPr>
        <w:t>Process Monitoring</w:t>
      </w:r>
      <w:r>
        <w:rPr>
          <w:rFonts w:ascii="Arial" w:hAnsi="Arial" w:cs="Arial"/>
          <w:sz w:val="24"/>
          <w:szCs w:val="24"/>
          <w:lang w:val="en-US"/>
        </w:rPr>
        <w:t xml:space="preserve"> which cannot be </w:t>
      </w:r>
      <w:r w:rsidRPr="000662E1">
        <w:rPr>
          <w:rFonts w:ascii="Arial" w:hAnsi="Arial" w:cs="Arial"/>
          <w:sz w:val="24"/>
          <w:szCs w:val="24"/>
          <w:lang w:val="en-US"/>
        </w:rPr>
        <w:t>processed</w:t>
      </w:r>
      <w:r>
        <w:rPr>
          <w:rFonts w:ascii="Arial" w:hAnsi="Arial" w:cs="Arial"/>
          <w:sz w:val="24"/>
          <w:szCs w:val="24"/>
          <w:lang w:val="en-US"/>
        </w:rPr>
        <w:t xml:space="preserve"> following the standard functionality.</w:t>
      </w:r>
    </w:p>
    <w:p w14:paraId="7E001024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25" w14:textId="6E90F4D3" w:rsidR="00F5306D" w:rsidRPr="006512F7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</w:t>
      </w:r>
    </w:p>
    <w:p w14:paraId="7E001026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57AAA109" w14:textId="21D02529" w:rsidR="001B3976" w:rsidRPr="001B3976" w:rsidRDefault="0065008A" w:rsidP="001B3976">
      <w:pPr>
        <w:rPr>
          <w:rFonts w:ascii="Arial" w:hAnsi="Arial" w:cs="Arial"/>
          <w:sz w:val="24"/>
          <w:szCs w:val="24"/>
          <w:lang w:val="en-US"/>
        </w:rPr>
      </w:pPr>
      <w:r w:rsidRPr="00B33026">
        <w:rPr>
          <w:rFonts w:ascii="Arial" w:hAnsi="Arial" w:cs="Arial"/>
          <w:sz w:val="24"/>
          <w:szCs w:val="24"/>
          <w:lang w:val="en-US"/>
        </w:rPr>
        <w:t>In different situation it might be necessary to clean up Process Monitoring (Activity Window)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CA Automic Workload Automation (AE /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33026">
        <w:rPr>
          <w:rFonts w:ascii="Arial" w:hAnsi="Arial" w:cs="Arial"/>
          <w:sz w:val="24"/>
          <w:szCs w:val="24"/>
          <w:lang w:val="en-US"/>
        </w:rPr>
        <w:t>Automation Engine).</w:t>
      </w:r>
    </w:p>
    <w:p w14:paraId="47F0B6B4" w14:textId="1CC09D87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Emergency: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after any kind of loop which activated </w:t>
      </w:r>
      <w:r w:rsidR="00B50B79">
        <w:rPr>
          <w:rFonts w:ascii="Arial" w:hAnsi="Arial" w:cs="Arial"/>
          <w:sz w:val="24"/>
          <w:szCs w:val="24"/>
          <w:lang w:val="en-US"/>
        </w:rPr>
        <w:t>O</w:t>
      </w:r>
      <w:r w:rsidRPr="001B3976">
        <w:rPr>
          <w:rFonts w:ascii="Arial" w:hAnsi="Arial" w:cs="Arial"/>
          <w:sz w:val="24"/>
          <w:szCs w:val="24"/>
          <w:lang w:val="en-US"/>
        </w:rPr>
        <w:t>bject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multiple</w:t>
      </w:r>
      <w:r>
        <w:rPr>
          <w:rFonts w:ascii="Arial" w:hAnsi="Arial" w:cs="Arial"/>
          <w:sz w:val="24"/>
          <w:szCs w:val="24"/>
          <w:lang w:val="en-US"/>
        </w:rPr>
        <w:t xml:space="preserve"> times</w:t>
      </w:r>
      <w:r w:rsidRPr="001B3976">
        <w:rPr>
          <w:rFonts w:ascii="Arial" w:hAnsi="Arial" w:cs="Arial"/>
          <w:sz w:val="24"/>
          <w:szCs w:val="24"/>
          <w:lang w:val="en-US"/>
        </w:rPr>
        <w:t>.</w:t>
      </w:r>
    </w:p>
    <w:p w14:paraId="789DE876" w14:textId="42D78344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u w:val="single"/>
          <w:lang w:val="en-US"/>
        </w:rPr>
        <w:t>General clean up: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all or specific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="003B7A11">
        <w:rPr>
          <w:rFonts w:ascii="Arial" w:hAnsi="Arial" w:cs="Arial"/>
          <w:sz w:val="24"/>
          <w:szCs w:val="24"/>
          <w:lang w:val="en-US"/>
        </w:rPr>
        <w:t xml:space="preserve">, for example 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after any kind of </w:t>
      </w:r>
      <w:r w:rsidR="003B7A11">
        <w:rPr>
          <w:rFonts w:ascii="Arial" w:hAnsi="Arial" w:cs="Arial"/>
          <w:sz w:val="24"/>
          <w:szCs w:val="24"/>
          <w:lang w:val="en-US"/>
        </w:rPr>
        <w:t>duplicating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3B7A11">
        <w:rPr>
          <w:rFonts w:ascii="Arial" w:hAnsi="Arial" w:cs="Arial"/>
          <w:sz w:val="24"/>
          <w:szCs w:val="24"/>
          <w:lang w:val="en-US"/>
        </w:rPr>
        <w:t>utomation Engine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5CEBE53C" w14:textId="5B722710" w:rsidR="001B3976" w:rsidRPr="001B3976" w:rsidRDefault="001B3976" w:rsidP="001B397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B7A11">
        <w:rPr>
          <w:rFonts w:ascii="Arial" w:hAnsi="Arial" w:cs="Arial"/>
          <w:sz w:val="24"/>
          <w:szCs w:val="24"/>
          <w:u w:val="single"/>
          <w:lang w:val="en-US"/>
        </w:rPr>
        <w:t xml:space="preserve">Specific </w:t>
      </w:r>
      <w:r w:rsidR="00B50B79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3B7A11" w:rsidRPr="003B7A11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3B7A11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Remove single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3B7A11">
        <w:rPr>
          <w:rFonts w:ascii="Arial" w:hAnsi="Arial" w:cs="Arial"/>
          <w:sz w:val="24"/>
          <w:szCs w:val="24"/>
          <w:lang w:val="en-US"/>
        </w:rPr>
        <w:t>asks</w:t>
      </w:r>
      <w:r w:rsidRPr="001B3976">
        <w:rPr>
          <w:rFonts w:ascii="Arial" w:hAnsi="Arial" w:cs="Arial"/>
          <w:sz w:val="24"/>
          <w:szCs w:val="24"/>
          <w:lang w:val="en-US"/>
        </w:rPr>
        <w:t>, which d</w:t>
      </w:r>
      <w:r w:rsidR="003B7A11">
        <w:rPr>
          <w:rFonts w:ascii="Arial" w:hAnsi="Arial" w:cs="Arial"/>
          <w:sz w:val="24"/>
          <w:szCs w:val="24"/>
          <w:lang w:val="en-US"/>
        </w:rPr>
        <w:t>oesn’t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react on any </w:t>
      </w:r>
      <w:r w:rsidR="00B50B79">
        <w:rPr>
          <w:rFonts w:ascii="Arial" w:hAnsi="Arial" w:cs="Arial"/>
          <w:sz w:val="24"/>
          <w:szCs w:val="24"/>
          <w:lang w:val="en-US"/>
        </w:rPr>
        <w:t>standard</w:t>
      </w:r>
      <w:r w:rsidRPr="001B3976">
        <w:rPr>
          <w:rFonts w:ascii="Arial" w:hAnsi="Arial" w:cs="Arial"/>
          <w:sz w:val="24"/>
          <w:szCs w:val="24"/>
          <w:lang w:val="en-US"/>
        </w:rPr>
        <w:t xml:space="preserve"> action.</w:t>
      </w:r>
    </w:p>
    <w:p w14:paraId="05609079" w14:textId="77777777" w:rsid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</w:p>
    <w:p w14:paraId="60C61E10" w14:textId="49EF88D1" w:rsidR="001B3976" w:rsidRPr="001B3976" w:rsidRDefault="001B3976" w:rsidP="001B3976">
      <w:pPr>
        <w:rPr>
          <w:rFonts w:ascii="Arial" w:hAnsi="Arial" w:cs="Arial"/>
          <w:sz w:val="24"/>
          <w:szCs w:val="24"/>
          <w:lang w:val="en-US"/>
        </w:rPr>
      </w:pPr>
      <w:r w:rsidRPr="001B3976">
        <w:rPr>
          <w:rFonts w:ascii="Arial" w:hAnsi="Arial" w:cs="Arial"/>
          <w:sz w:val="24"/>
          <w:szCs w:val="24"/>
          <w:lang w:val="en-US"/>
        </w:rPr>
        <w:t>The cleanup is possible in two different ways:</w:t>
      </w:r>
    </w:p>
    <w:p w14:paraId="768A7992" w14:textId="492E4D91" w:rsid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 xml:space="preserve">Via the User Interface using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option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“</w:t>
      </w:r>
      <w:r w:rsidR="003B7A11" w:rsidRPr="009C6B7B">
        <w:rPr>
          <w:rFonts w:ascii="Arial" w:hAnsi="Arial" w:cs="Arial"/>
          <w:sz w:val="24"/>
          <w:szCs w:val="24"/>
          <w:lang w:val="en-US"/>
        </w:rPr>
        <w:t>Modify Status Manually</w:t>
      </w:r>
      <w:r w:rsidRPr="009C6B7B">
        <w:rPr>
          <w:rFonts w:ascii="Arial" w:hAnsi="Arial" w:cs="Arial"/>
          <w:sz w:val="24"/>
          <w:szCs w:val="24"/>
          <w:lang w:val="en-US"/>
        </w:rPr>
        <w:t>”</w:t>
      </w:r>
      <w:r w:rsidR="00AB18F9">
        <w:rPr>
          <w:rFonts w:ascii="Arial" w:hAnsi="Arial" w:cs="Arial"/>
          <w:sz w:val="24"/>
          <w:szCs w:val="24"/>
          <w:lang w:val="en-US"/>
        </w:rPr>
        <w:t>, please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have a look to the </w:t>
      </w:r>
      <w:r w:rsidR="004E4200" w:rsidRPr="009C6B7B">
        <w:rPr>
          <w:rFonts w:ascii="Arial" w:hAnsi="Arial" w:cs="Arial"/>
          <w:sz w:val="24"/>
          <w:szCs w:val="24"/>
          <w:lang w:val="en-US"/>
        </w:rPr>
        <w:t xml:space="preserve">documentation </w:t>
      </w:r>
      <w:r w:rsidRPr="009C6B7B">
        <w:rPr>
          <w:rFonts w:ascii="Arial" w:hAnsi="Arial" w:cs="Arial"/>
          <w:sz w:val="24"/>
          <w:szCs w:val="24"/>
          <w:lang w:val="en-US"/>
        </w:rPr>
        <w:t>for more details.</w:t>
      </w:r>
      <w:r w:rsidR="003B7A11" w:rsidRP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>This can be done for sing</w:t>
      </w:r>
      <w:r w:rsidR="0065008A">
        <w:rPr>
          <w:rFonts w:ascii="Arial" w:hAnsi="Arial" w:cs="Arial"/>
          <w:sz w:val="24"/>
          <w:szCs w:val="24"/>
          <w:lang w:val="en-US"/>
        </w:rPr>
        <w:t>l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e </w:t>
      </w:r>
      <w:r w:rsidR="00B50B7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B50B79">
        <w:rPr>
          <w:rFonts w:ascii="Arial" w:hAnsi="Arial" w:cs="Arial"/>
          <w:sz w:val="24"/>
          <w:szCs w:val="24"/>
          <w:lang w:val="en-US"/>
        </w:rPr>
        <w:t xml:space="preserve"> only</w:t>
      </w:r>
      <w:r w:rsidR="004E4200" w:rsidRPr="009C6B7B">
        <w:rPr>
          <w:rFonts w:ascii="Arial" w:hAnsi="Arial" w:cs="Arial"/>
          <w:sz w:val="24"/>
          <w:szCs w:val="24"/>
          <w:lang w:val="en-US"/>
        </w:rPr>
        <w:t>, there is no bulk select possible.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4E4200" w:rsidRPr="009C6B7B">
        <w:rPr>
          <w:rFonts w:ascii="Arial" w:hAnsi="Arial" w:cs="Arial"/>
          <w:sz w:val="24"/>
          <w:szCs w:val="24"/>
          <w:lang w:val="en-US"/>
        </w:rPr>
        <w:t>So,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it’s practicable for a small </w:t>
      </w:r>
      <w:r w:rsidR="00435426" w:rsidRPr="009C6B7B">
        <w:rPr>
          <w:rFonts w:ascii="Arial" w:hAnsi="Arial" w:cs="Arial"/>
          <w:sz w:val="24"/>
          <w:szCs w:val="24"/>
          <w:lang w:val="en-US"/>
        </w:rPr>
        <w:t>number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of </w:t>
      </w:r>
      <w:r w:rsidR="00AB18F9">
        <w:rPr>
          <w:rFonts w:ascii="Arial" w:hAnsi="Arial" w:cs="Arial"/>
          <w:sz w:val="24"/>
          <w:szCs w:val="24"/>
          <w:lang w:val="en-US"/>
        </w:rPr>
        <w:t>T</w:t>
      </w:r>
      <w:r w:rsidR="004E4200" w:rsidRPr="009C6B7B">
        <w:rPr>
          <w:rFonts w:ascii="Arial" w:hAnsi="Arial" w:cs="Arial"/>
          <w:sz w:val="24"/>
          <w:szCs w:val="24"/>
          <w:lang w:val="en-US"/>
        </w:rPr>
        <w:t>asks</w:t>
      </w:r>
      <w:r w:rsidR="00AB18F9">
        <w:rPr>
          <w:rFonts w:ascii="Arial" w:hAnsi="Arial" w:cs="Arial"/>
          <w:sz w:val="24"/>
          <w:szCs w:val="24"/>
          <w:lang w:val="en-US"/>
        </w:rPr>
        <w:t>, only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7E001027" w14:textId="328772A2" w:rsidR="00F5306D" w:rsidRPr="009C6B7B" w:rsidRDefault="001B3976" w:rsidP="00947C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9C6B7B">
        <w:rPr>
          <w:rFonts w:ascii="Arial" w:hAnsi="Arial" w:cs="Arial"/>
          <w:sz w:val="24"/>
          <w:szCs w:val="24"/>
          <w:lang w:val="en-US"/>
        </w:rPr>
        <w:t>Directly in the database via SQL statements</w:t>
      </w:r>
      <w:r w:rsidR="00AB18F9">
        <w:rPr>
          <w:rFonts w:ascii="Arial" w:hAnsi="Arial" w:cs="Arial"/>
          <w:sz w:val="24"/>
          <w:szCs w:val="24"/>
          <w:lang w:val="en-US"/>
        </w:rPr>
        <w:t xml:space="preserve">, which </w:t>
      </w:r>
      <w:r w:rsidRPr="009C6B7B">
        <w:rPr>
          <w:rFonts w:ascii="Arial" w:hAnsi="Arial" w:cs="Arial"/>
          <w:sz w:val="24"/>
          <w:szCs w:val="24"/>
          <w:lang w:val="en-US"/>
        </w:rPr>
        <w:t>is described in this article</w:t>
      </w:r>
      <w:r w:rsidR="009C6B7B">
        <w:rPr>
          <w:rFonts w:ascii="Arial" w:hAnsi="Arial" w:cs="Arial"/>
          <w:sz w:val="24"/>
          <w:szCs w:val="24"/>
          <w:lang w:val="en-US"/>
        </w:rPr>
        <w:t xml:space="preserve"> in detail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  <w:r w:rsidR="009C6B7B">
        <w:rPr>
          <w:rFonts w:ascii="Arial" w:hAnsi="Arial" w:cs="Arial"/>
          <w:sz w:val="24"/>
          <w:szCs w:val="24"/>
          <w:lang w:val="en-US"/>
        </w:rPr>
        <w:br/>
      </w:r>
      <w:r w:rsidRPr="009C6B7B">
        <w:rPr>
          <w:rFonts w:ascii="Arial" w:hAnsi="Arial" w:cs="Arial"/>
          <w:sz w:val="24"/>
          <w:szCs w:val="24"/>
          <w:lang w:val="en-US"/>
        </w:rPr>
        <w:t xml:space="preserve">This can be used for </w:t>
      </w:r>
      <w:r w:rsidR="009C6B7B">
        <w:rPr>
          <w:rFonts w:ascii="Arial" w:hAnsi="Arial" w:cs="Arial"/>
          <w:sz w:val="24"/>
          <w:szCs w:val="24"/>
          <w:lang w:val="en-US"/>
        </w:rPr>
        <w:t>many</w:t>
      </w:r>
      <w:r w:rsidRPr="009C6B7B">
        <w:rPr>
          <w:rFonts w:ascii="Arial" w:hAnsi="Arial" w:cs="Arial"/>
          <w:sz w:val="24"/>
          <w:szCs w:val="24"/>
          <w:lang w:val="en-US"/>
        </w:rPr>
        <w:t xml:space="preserve"> </w:t>
      </w:r>
      <w:r w:rsidR="009C6B7B">
        <w:rPr>
          <w:rFonts w:ascii="Arial" w:hAnsi="Arial" w:cs="Arial"/>
          <w:sz w:val="24"/>
          <w:szCs w:val="24"/>
          <w:lang w:val="en-US"/>
        </w:rPr>
        <w:t>tasks</w:t>
      </w:r>
      <w:r w:rsidRPr="009C6B7B">
        <w:rPr>
          <w:rFonts w:ascii="Arial" w:hAnsi="Arial" w:cs="Arial"/>
          <w:sz w:val="24"/>
          <w:szCs w:val="24"/>
          <w:lang w:val="en-US"/>
        </w:rPr>
        <w:t>.</w:t>
      </w:r>
    </w:p>
    <w:p w14:paraId="4B51170A" w14:textId="40CB42E1" w:rsidR="00901BF9" w:rsidRPr="00626C41" w:rsidRDefault="00F5306D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0EDB407" w14:textId="44B671E5" w:rsidR="00901BF9" w:rsidRPr="00EA2C07" w:rsidRDefault="00901BF9" w:rsidP="00901BF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Background (optional)</w:t>
      </w:r>
    </w:p>
    <w:p w14:paraId="3A201868" w14:textId="77777777" w:rsidR="00901BF9" w:rsidRDefault="00901BF9" w:rsidP="00901BF9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4C4F64A6" w14:textId="77777777" w:rsidR="001A521E" w:rsidRPr="001A521E" w:rsidRDefault="001A521E" w:rsidP="001A521E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A521E">
        <w:rPr>
          <w:rFonts w:ascii="Arial" w:hAnsi="Arial" w:cs="Arial"/>
          <w:b/>
          <w:sz w:val="24"/>
          <w:szCs w:val="24"/>
          <w:u w:val="single"/>
          <w:lang w:val="en-US"/>
        </w:rPr>
        <w:t>How the SQL statements work</w:t>
      </w:r>
    </w:p>
    <w:p w14:paraId="1CD504B5" w14:textId="4583A5A4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SQL statements delete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</w:t>
      </w:r>
      <w:r w:rsidR="00B50B79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>ks (</w:t>
      </w:r>
      <w:r w:rsidR="00B50B79" w:rsidRPr="007A123A">
        <w:rPr>
          <w:rFonts w:ascii="Arial" w:hAnsi="Arial" w:cs="Arial"/>
          <w:sz w:val="24"/>
          <w:szCs w:val="24"/>
          <w:lang w:val="en-US"/>
        </w:rPr>
        <w:t>A</w:t>
      </w:r>
      <w:r w:rsidRPr="007A123A">
        <w:rPr>
          <w:rFonts w:ascii="Arial" w:hAnsi="Arial" w:cs="Arial"/>
          <w:sz w:val="24"/>
          <w:szCs w:val="24"/>
          <w:lang w:val="en-US"/>
        </w:rPr>
        <w:t>ctivities) specified in the sub- select. Therefore, it’s very important to use the same sub-select for all statements!</w:t>
      </w:r>
    </w:p>
    <w:p w14:paraId="33224369" w14:textId="7777777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lastRenderedPageBreak/>
        <w:t>The first delete statements clean up the subordinate tables in the beginning. The order is important because there are relationships between the tables.</w:t>
      </w:r>
    </w:p>
    <w:p w14:paraId="4480DAB3" w14:textId="4CF9632B" w:rsidR="001A521E" w:rsidRPr="007A123A" w:rsidRDefault="001A521E" w:rsidP="0069407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two update statements set the end date for the Execution (Statistic Record) and for the Reports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ask. As end date, end time the current database timestamp is used (</w:t>
      </w:r>
      <w:r w:rsidR="00694077" w:rsidRPr="00694077">
        <w:rPr>
          <w:rFonts w:ascii="Arial" w:hAnsi="Arial" w:cs="Arial"/>
          <w:sz w:val="24"/>
          <w:szCs w:val="24"/>
          <w:lang w:val="en-US"/>
        </w:rPr>
        <w:t>CURRENT TIMESTAMP</w:t>
      </w:r>
      <w:r w:rsidRPr="007A123A">
        <w:rPr>
          <w:rFonts w:ascii="Arial" w:hAnsi="Arial" w:cs="Arial"/>
          <w:sz w:val="24"/>
          <w:szCs w:val="24"/>
          <w:lang w:val="en-US"/>
        </w:rPr>
        <w:t>).</w:t>
      </w:r>
      <w:r w:rsidRPr="007A123A">
        <w:rPr>
          <w:rFonts w:ascii="Arial" w:hAnsi="Arial" w:cs="Arial"/>
          <w:sz w:val="24"/>
          <w:szCs w:val="24"/>
          <w:lang w:val="en-US"/>
        </w:rPr>
        <w:br/>
        <w:t>The status of the Execution is set to 1850 which is “ENDED_CANCEL - manually canceled”.</w:t>
      </w:r>
      <w:r w:rsidRPr="007A123A">
        <w:rPr>
          <w:rFonts w:ascii="Arial" w:hAnsi="Arial" w:cs="Arial"/>
          <w:sz w:val="24"/>
          <w:szCs w:val="24"/>
          <w:lang w:val="en-US"/>
        </w:rPr>
        <w:br/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This is important for the reorganization – without a valid end timestamp and end status the entries will never be reorganized.</w:t>
      </w:r>
    </w:p>
    <w:p w14:paraId="1E52F0C7" w14:textId="3AB08C27" w:rsidR="001A521E" w:rsidRPr="007A123A" w:rsidRDefault="001A521E" w:rsidP="001A521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Finally, the header record for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 is deleted.</w:t>
      </w:r>
    </w:p>
    <w:p w14:paraId="6EEBBD69" w14:textId="34EB61CE" w:rsidR="001A521E" w:rsidRPr="007A123A" w:rsidRDefault="001A521E" w:rsidP="001A521E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Be aware that manual deletion of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asks causes the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regular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deactivation of 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hese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B50B79" w:rsidRPr="007A123A">
        <w:rPr>
          <w:rFonts w:ascii="Arial" w:hAnsi="Arial" w:cs="Arial"/>
          <w:sz w:val="24"/>
          <w:szCs w:val="24"/>
          <w:u w:val="single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 xml:space="preserve"> to be skipped. This has side effects, for example there will be no </w:t>
      </w:r>
      <w:r w:rsidR="006F45D4" w:rsidRPr="007A123A">
        <w:rPr>
          <w:rFonts w:ascii="Arial" w:hAnsi="Arial" w:cs="Arial"/>
          <w:sz w:val="24"/>
          <w:szCs w:val="24"/>
          <w:u w:val="single"/>
          <w:lang w:val="en-US"/>
        </w:rPr>
        <w:t>M</w:t>
      </w:r>
      <w:r w:rsidRPr="007A123A">
        <w:rPr>
          <w:rFonts w:ascii="Arial" w:hAnsi="Arial" w:cs="Arial"/>
          <w:sz w:val="24"/>
          <w:szCs w:val="24"/>
          <w:u w:val="single"/>
          <w:lang w:val="en-US"/>
        </w:rPr>
        <w:t>onitor for Workflows (JOBP) available, because the data is transferred to the statistic tables during deactivation.</w:t>
      </w:r>
    </w:p>
    <w:p w14:paraId="64CE4B0C" w14:textId="77777777" w:rsidR="001A521E" w:rsidRPr="001A521E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1A521E">
        <w:rPr>
          <w:rFonts w:ascii="Arial" w:eastAsiaTheme="minorHAnsi" w:hAnsi="Arial" w:cs="Arial"/>
          <w:b/>
          <w:color w:val="auto"/>
          <w:lang w:val="en-US"/>
        </w:rPr>
        <w:t>The sub-select</w:t>
      </w:r>
    </w:p>
    <w:p w14:paraId="5921E665" w14:textId="2CF264A5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With the sub-select it’s possible to choose which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="006F45D4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you like to remove. Most common is to specify the client and the name of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Pr="007A123A">
        <w:rPr>
          <w:rFonts w:ascii="Arial" w:hAnsi="Arial" w:cs="Arial"/>
          <w:sz w:val="24"/>
          <w:szCs w:val="24"/>
          <w:lang w:val="en-US"/>
        </w:rPr>
        <w:t>bject. This is also used in the examples below.</w:t>
      </w:r>
    </w:p>
    <w:p w14:paraId="0490A522" w14:textId="7E8928BE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Here some other fields sometime</w:t>
      </w:r>
      <w:r w:rsidR="006F45D4" w:rsidRPr="007A123A">
        <w:rPr>
          <w:rFonts w:ascii="Arial" w:hAnsi="Arial" w:cs="Arial"/>
          <w:sz w:val="24"/>
          <w:szCs w:val="24"/>
          <w:lang w:val="en-US"/>
        </w:rPr>
        <w:t>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used – in general all fields of the </w:t>
      </w:r>
      <w:r w:rsidR="006F45D4" w:rsidRPr="007A123A">
        <w:rPr>
          <w:rFonts w:ascii="Arial" w:hAnsi="Arial" w:cs="Arial"/>
          <w:sz w:val="24"/>
          <w:szCs w:val="24"/>
          <w:lang w:val="en-US"/>
        </w:rPr>
        <w:t xml:space="preserve">EH </w:t>
      </w:r>
      <w:r w:rsidRPr="007A123A">
        <w:rPr>
          <w:rFonts w:ascii="Arial" w:hAnsi="Arial" w:cs="Arial"/>
          <w:sz w:val="24"/>
          <w:szCs w:val="24"/>
          <w:lang w:val="en-US"/>
        </w:rPr>
        <w:t>table can be used if necessary: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1928"/>
        <w:gridCol w:w="1451"/>
        <w:gridCol w:w="6400"/>
      </w:tblGrid>
      <w:tr w:rsidR="001A521E" w:rsidRPr="007A123A" w14:paraId="081CC7BA" w14:textId="77777777" w:rsidTr="007A1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8" w:type="dxa"/>
          </w:tcPr>
          <w:p w14:paraId="3C1BC72B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451" w:type="dxa"/>
          </w:tcPr>
          <w:p w14:paraId="10B490D8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DB Field Name</w:t>
            </w:r>
          </w:p>
        </w:tc>
        <w:tc>
          <w:tcPr>
            <w:tcW w:w="6400" w:type="dxa"/>
          </w:tcPr>
          <w:p w14:paraId="7A25683C" w14:textId="77777777" w:rsidR="001A521E" w:rsidRPr="007A123A" w:rsidRDefault="001A521E" w:rsidP="00947C6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23A">
              <w:rPr>
                <w:rFonts w:ascii="Arial" w:hAnsi="Arial" w:cs="Arial"/>
                <w:sz w:val="24"/>
                <w:szCs w:val="24"/>
                <w:lang w:val="en-US"/>
              </w:rPr>
              <w:t>Example</w:t>
            </w:r>
          </w:p>
        </w:tc>
      </w:tr>
      <w:tr w:rsidR="001A521E" w14:paraId="3287EE97" w14:textId="77777777" w:rsidTr="007A123A">
        <w:tc>
          <w:tcPr>
            <w:tcW w:w="1928" w:type="dxa"/>
          </w:tcPr>
          <w:p w14:paraId="5326DCD9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Client</w:t>
            </w:r>
          </w:p>
        </w:tc>
        <w:tc>
          <w:tcPr>
            <w:tcW w:w="1451" w:type="dxa"/>
          </w:tcPr>
          <w:p w14:paraId="14F3461A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</w:t>
            </w:r>
          </w:p>
        </w:tc>
        <w:tc>
          <w:tcPr>
            <w:tcW w:w="6400" w:type="dxa"/>
          </w:tcPr>
          <w:p w14:paraId="53D5220B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EH_CLIENT = 22</w:t>
            </w:r>
          </w:p>
        </w:tc>
      </w:tr>
      <w:tr w:rsidR="001A521E" w:rsidRPr="00694077" w14:paraId="6BAB499E" w14:textId="77777777" w:rsidTr="007A123A">
        <w:tc>
          <w:tcPr>
            <w:tcW w:w="1928" w:type="dxa"/>
          </w:tcPr>
          <w:p w14:paraId="23D8F498" w14:textId="180D79C0" w:rsidR="001A521E" w:rsidRPr="007A123A" w:rsidRDefault="00033948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Name</w:t>
            </w:r>
          </w:p>
        </w:tc>
        <w:tc>
          <w:tcPr>
            <w:tcW w:w="1451" w:type="dxa"/>
          </w:tcPr>
          <w:p w14:paraId="552C279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</w:t>
            </w:r>
          </w:p>
        </w:tc>
        <w:tc>
          <w:tcPr>
            <w:tcW w:w="6400" w:type="dxa"/>
          </w:tcPr>
          <w:p w14:paraId="19F874F3" w14:textId="4CF0DA1B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EH_NAME = 'SCRI.RUNFOREVER'</w:t>
            </w:r>
          </w:p>
        </w:tc>
      </w:tr>
      <w:tr w:rsidR="001A521E" w14:paraId="457863E6" w14:textId="77777777" w:rsidTr="007A123A">
        <w:tc>
          <w:tcPr>
            <w:tcW w:w="1928" w:type="dxa"/>
          </w:tcPr>
          <w:p w14:paraId="25342D35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RunID</w:t>
            </w:r>
          </w:p>
        </w:tc>
        <w:tc>
          <w:tcPr>
            <w:tcW w:w="1451" w:type="dxa"/>
          </w:tcPr>
          <w:p w14:paraId="5DB7190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</w:t>
            </w:r>
          </w:p>
        </w:tc>
        <w:tc>
          <w:tcPr>
            <w:tcW w:w="6400" w:type="dxa"/>
          </w:tcPr>
          <w:p w14:paraId="5447118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EH_AH_IDNR = 1234567890</w:t>
            </w:r>
          </w:p>
        </w:tc>
      </w:tr>
      <w:tr w:rsidR="001A521E" w14:paraId="5881F7BA" w14:textId="77777777" w:rsidTr="007A123A">
        <w:tc>
          <w:tcPr>
            <w:tcW w:w="1928" w:type="dxa"/>
          </w:tcPr>
          <w:p w14:paraId="369D520F" w14:textId="40504574" w:rsidR="001A521E" w:rsidRPr="007A123A" w:rsidRDefault="00DC6EE9" w:rsidP="00947C6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Task</w:t>
            </w:r>
            <w:r w:rsidR="001A521E" w:rsidRPr="007A123A">
              <w:rPr>
                <w:rFonts w:cs="Arial"/>
                <w:lang w:val="en-US"/>
              </w:rPr>
              <w:t xml:space="preserve"> or Object Type</w:t>
            </w:r>
          </w:p>
        </w:tc>
        <w:tc>
          <w:tcPr>
            <w:tcW w:w="1451" w:type="dxa"/>
          </w:tcPr>
          <w:p w14:paraId="4C61EBAE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</w:t>
            </w:r>
          </w:p>
        </w:tc>
        <w:tc>
          <w:tcPr>
            <w:tcW w:w="6400" w:type="dxa"/>
          </w:tcPr>
          <w:p w14:paraId="639B511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EH_OTYPE = 'JOBS'</w:t>
            </w:r>
          </w:p>
        </w:tc>
      </w:tr>
      <w:tr w:rsidR="001A521E" w14:paraId="10946BC6" w14:textId="77777777" w:rsidTr="007A123A">
        <w:tc>
          <w:tcPr>
            <w:tcW w:w="1928" w:type="dxa"/>
          </w:tcPr>
          <w:p w14:paraId="0D0992C2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Status / Status Number</w:t>
            </w:r>
          </w:p>
        </w:tc>
        <w:tc>
          <w:tcPr>
            <w:tcW w:w="1451" w:type="dxa"/>
          </w:tcPr>
          <w:p w14:paraId="434FDD71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</w:t>
            </w:r>
          </w:p>
        </w:tc>
        <w:tc>
          <w:tcPr>
            <w:tcW w:w="6400" w:type="dxa"/>
          </w:tcPr>
          <w:p w14:paraId="69EEFE0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EH_STATUS = 1572</w:t>
            </w:r>
          </w:p>
        </w:tc>
      </w:tr>
      <w:tr w:rsidR="001A521E" w:rsidRPr="00694077" w14:paraId="1BEFB2E1" w14:textId="77777777" w:rsidTr="007A123A">
        <w:tc>
          <w:tcPr>
            <w:tcW w:w="1928" w:type="dxa"/>
          </w:tcPr>
          <w:p w14:paraId="28F74FDE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Start Timestamp</w:t>
            </w:r>
          </w:p>
        </w:tc>
        <w:tc>
          <w:tcPr>
            <w:tcW w:w="1451" w:type="dxa"/>
          </w:tcPr>
          <w:p w14:paraId="32BFAF52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EH_STARTTIME</w:t>
            </w:r>
          </w:p>
        </w:tc>
        <w:tc>
          <w:tcPr>
            <w:tcW w:w="6400" w:type="dxa"/>
          </w:tcPr>
          <w:p w14:paraId="7EB5B50D" w14:textId="58FFC582" w:rsidR="001A521E" w:rsidRPr="007A123A" w:rsidRDefault="00694077" w:rsidP="00947C66">
            <w:pPr>
              <w:rPr>
                <w:rFonts w:ascii="Courier New" w:hAnsi="Courier New" w:cs="Courier New"/>
                <w:lang w:val="en-US"/>
              </w:rPr>
            </w:pPr>
            <w:r w:rsidRPr="00694077">
              <w:rPr>
                <w:rFonts w:ascii="Courier New" w:hAnsi="Courier New" w:cs="Courier New"/>
                <w:lang w:val="en-US"/>
              </w:rPr>
              <w:t>EH_STARTTIME &lt; '201</w:t>
            </w:r>
            <w:r>
              <w:rPr>
                <w:rFonts w:ascii="Courier New" w:hAnsi="Courier New" w:cs="Courier New"/>
                <w:lang w:val="en-US"/>
              </w:rPr>
              <w:t>8</w:t>
            </w:r>
            <w:r w:rsidRPr="00694077">
              <w:rPr>
                <w:rFonts w:ascii="Courier New" w:hAnsi="Courier New" w:cs="Courier New"/>
                <w:lang w:val="en-US"/>
              </w:rPr>
              <w:t>-06-1</w:t>
            </w:r>
            <w:r>
              <w:rPr>
                <w:rFonts w:ascii="Courier New" w:hAnsi="Courier New" w:cs="Courier New"/>
                <w:lang w:val="en-US"/>
              </w:rPr>
              <w:t>5</w:t>
            </w:r>
            <w:r w:rsidRPr="00694077">
              <w:rPr>
                <w:rFonts w:ascii="Courier New" w:hAnsi="Courier New" w:cs="Courier New"/>
                <w:lang w:val="en-US"/>
              </w:rPr>
              <w:t xml:space="preserve"> 00:00:00'</w:t>
            </w:r>
          </w:p>
        </w:tc>
      </w:tr>
      <w:tr w:rsidR="001A521E" w:rsidRPr="00401A82" w14:paraId="330B1739" w14:textId="77777777" w:rsidTr="007A123A">
        <w:tc>
          <w:tcPr>
            <w:tcW w:w="1928" w:type="dxa"/>
          </w:tcPr>
          <w:p w14:paraId="55AE1EA7" w14:textId="77777777" w:rsidR="001A521E" w:rsidRPr="007A123A" w:rsidRDefault="001A521E" w:rsidP="00947C66">
            <w:pPr>
              <w:rPr>
                <w:rFonts w:cs="Arial"/>
                <w:lang w:val="en-US"/>
              </w:rPr>
            </w:pPr>
            <w:r w:rsidRPr="007A123A">
              <w:rPr>
                <w:rFonts w:cs="Arial"/>
                <w:lang w:val="en-US"/>
              </w:rPr>
              <w:t>Agent</w:t>
            </w:r>
          </w:p>
        </w:tc>
        <w:tc>
          <w:tcPr>
            <w:tcW w:w="1451" w:type="dxa"/>
          </w:tcPr>
          <w:p w14:paraId="13DAE05C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</w:t>
            </w:r>
          </w:p>
        </w:tc>
        <w:tc>
          <w:tcPr>
            <w:tcW w:w="6400" w:type="dxa"/>
          </w:tcPr>
          <w:p w14:paraId="4EDDEE48" w14:textId="77777777" w:rsidR="001A521E" w:rsidRPr="007A123A" w:rsidRDefault="001A521E" w:rsidP="00947C66">
            <w:pPr>
              <w:rPr>
                <w:rFonts w:ascii="Courier New" w:hAnsi="Courier New" w:cs="Courier New"/>
                <w:lang w:val="en-US"/>
              </w:rPr>
            </w:pPr>
            <w:r w:rsidRPr="007A123A">
              <w:rPr>
                <w:rFonts w:ascii="Courier New" w:hAnsi="Courier New" w:cs="Courier New"/>
                <w:lang w:val="en-US"/>
              </w:rPr>
              <w:t>EH_HOSTDST like 'WIN%'</w:t>
            </w:r>
          </w:p>
        </w:tc>
      </w:tr>
    </w:tbl>
    <w:p w14:paraId="4B86C218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</w:p>
    <w:p w14:paraId="0BD0EB23" w14:textId="05E0ABFD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different DB </w:t>
      </w:r>
      <w:r w:rsidR="00C418B9" w:rsidRPr="007A123A">
        <w:rPr>
          <w:rFonts w:ascii="Arial" w:hAnsi="Arial" w:cs="Arial"/>
          <w:sz w:val="24"/>
          <w:szCs w:val="24"/>
          <w:lang w:val="en-US"/>
        </w:rPr>
        <w:t xml:space="preserve">table </w:t>
      </w:r>
      <w:r w:rsidRPr="007A123A">
        <w:rPr>
          <w:rFonts w:ascii="Arial" w:hAnsi="Arial" w:cs="Arial"/>
          <w:sz w:val="24"/>
          <w:szCs w:val="24"/>
          <w:lang w:val="en-US"/>
        </w:rPr>
        <w:t>fields are combined with “or” and “and”. Here an example:</w:t>
      </w:r>
    </w:p>
    <w:p w14:paraId="68D95E13" w14:textId="483A76A3" w:rsidR="001A521E" w:rsidRPr="00694077" w:rsidRDefault="00694077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694077">
        <w:rPr>
          <w:rFonts w:ascii="Courier New" w:hAnsi="Courier New" w:cs="Courier New"/>
          <w:sz w:val="16"/>
          <w:szCs w:val="16"/>
          <w:lang w:val="en-US"/>
        </w:rPr>
        <w:t>(select EH_AH_IDNR from EH where EH_CLIENT = 22 and EH_OTYPE = 'JOBS' and EH_STATUS = 1572 and EH_STARTTIME &lt; '201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694077">
        <w:rPr>
          <w:rFonts w:ascii="Courier New" w:hAnsi="Courier New" w:cs="Courier New"/>
          <w:sz w:val="16"/>
          <w:szCs w:val="16"/>
          <w:lang w:val="en-US"/>
        </w:rPr>
        <w:t>-0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694077">
        <w:rPr>
          <w:rFonts w:ascii="Courier New" w:hAnsi="Courier New" w:cs="Courier New"/>
          <w:sz w:val="16"/>
          <w:szCs w:val="16"/>
          <w:lang w:val="en-US"/>
        </w:rPr>
        <w:t>-1</w:t>
      </w:r>
      <w:r>
        <w:rPr>
          <w:rFonts w:ascii="Courier New" w:hAnsi="Courier New" w:cs="Courier New"/>
          <w:sz w:val="16"/>
          <w:szCs w:val="16"/>
          <w:lang w:val="en-US"/>
        </w:rPr>
        <w:t>5</w:t>
      </w:r>
      <w:r w:rsidRPr="00694077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 with UR')</w:t>
      </w:r>
    </w:p>
    <w:p w14:paraId="75FB003A" w14:textId="01F79219" w:rsidR="001A521E" w:rsidRPr="007A123A" w:rsidRDefault="00C418B9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So,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this one will select all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T</w:t>
      </w:r>
      <w:r w:rsidRPr="007A123A">
        <w:rPr>
          <w:rFonts w:ascii="Arial" w:hAnsi="Arial" w:cs="Arial"/>
          <w:sz w:val="24"/>
          <w:szCs w:val="24"/>
          <w:lang w:val="en-US"/>
        </w:rPr>
        <w:t>asks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which are in client 22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have the </w:t>
      </w:r>
      <w:r w:rsidR="00B50B79" w:rsidRPr="007A123A">
        <w:rPr>
          <w:rFonts w:ascii="Arial" w:hAnsi="Arial" w:cs="Arial"/>
          <w:sz w:val="24"/>
          <w:szCs w:val="24"/>
          <w:lang w:val="en-US"/>
        </w:rPr>
        <w:t>O</w:t>
      </w:r>
      <w:r w:rsidR="001A521E" w:rsidRPr="007A123A">
        <w:rPr>
          <w:rFonts w:ascii="Arial" w:hAnsi="Arial" w:cs="Arial"/>
          <w:sz w:val="24"/>
          <w:szCs w:val="24"/>
          <w:lang w:val="en-US"/>
        </w:rPr>
        <w:t>bject type “JOBS”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status 1572</w:t>
      </w:r>
      <w:r w:rsidR="00602BFC" w:rsidRPr="007A123A">
        <w:rPr>
          <w:rFonts w:ascii="Arial" w:hAnsi="Arial" w:cs="Arial"/>
          <w:sz w:val="24"/>
          <w:szCs w:val="24"/>
          <w:lang w:val="en-US"/>
        </w:rPr>
        <w:t xml:space="preserve"> (</w:t>
      </w:r>
      <w:r w:rsidR="001A521E" w:rsidRPr="007A123A">
        <w:rPr>
          <w:rFonts w:ascii="Arial" w:hAnsi="Arial" w:cs="Arial"/>
          <w:sz w:val="24"/>
          <w:szCs w:val="24"/>
          <w:lang w:val="en-US"/>
        </w:rPr>
        <w:t>“Generating”</w:t>
      </w:r>
      <w:r w:rsidR="00602BFC" w:rsidRPr="007A123A">
        <w:rPr>
          <w:rFonts w:ascii="Arial" w:hAnsi="Arial" w:cs="Arial"/>
          <w:sz w:val="24"/>
          <w:szCs w:val="24"/>
          <w:lang w:val="en-US"/>
        </w:rPr>
        <w:t>)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. The start of the Jobs </w:t>
      </w:r>
      <w:r w:rsidRPr="007A123A">
        <w:rPr>
          <w:rFonts w:ascii="Arial" w:hAnsi="Arial" w:cs="Arial"/>
          <w:sz w:val="24"/>
          <w:szCs w:val="24"/>
          <w:lang w:val="en-US"/>
        </w:rPr>
        <w:t>must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be </w:t>
      </w:r>
      <w:r w:rsidRPr="007A123A">
        <w:rPr>
          <w:rFonts w:ascii="Arial" w:hAnsi="Arial" w:cs="Arial"/>
          <w:sz w:val="24"/>
          <w:szCs w:val="24"/>
          <w:lang w:val="en-US"/>
        </w:rPr>
        <w:t>before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="001A521E" w:rsidRPr="007A123A">
        <w:rPr>
          <w:rFonts w:ascii="Arial" w:hAnsi="Arial" w:cs="Arial"/>
          <w:sz w:val="24"/>
          <w:szCs w:val="24"/>
          <w:lang w:val="en-US"/>
        </w:rPr>
        <w:t>15</w:t>
      </w:r>
      <w:r w:rsidR="001A521E"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of June 201</w:t>
      </w:r>
      <w:r w:rsidRPr="007A123A">
        <w:rPr>
          <w:rFonts w:ascii="Arial" w:hAnsi="Arial" w:cs="Arial"/>
          <w:sz w:val="24"/>
          <w:szCs w:val="24"/>
          <w:lang w:val="en-US"/>
        </w:rPr>
        <w:t>8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="001A521E" w:rsidRPr="007A123A">
        <w:rPr>
          <w:rFonts w:ascii="Arial" w:hAnsi="Arial" w:cs="Arial"/>
          <w:sz w:val="24"/>
          <w:szCs w:val="24"/>
          <w:lang w:val="en-US"/>
        </w:rPr>
        <w:t xml:space="preserve"> and the Jobs run on Agents with the name “WIN…” in the beginning.</w:t>
      </w:r>
    </w:p>
    <w:p w14:paraId="33FDCBB0" w14:textId="2FE7E360" w:rsidR="00C418B9" w:rsidRPr="007A123A" w:rsidRDefault="00DC6C88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39449E8B" w14:textId="77777777" w:rsidR="001A521E" w:rsidRPr="00C418B9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C418B9">
        <w:rPr>
          <w:rFonts w:ascii="Arial" w:eastAsiaTheme="minorHAnsi" w:hAnsi="Arial" w:cs="Arial"/>
          <w:b/>
          <w:color w:val="auto"/>
          <w:lang w:val="en-US"/>
        </w:rPr>
        <w:t>You are in doubt – verify fist</w:t>
      </w:r>
    </w:p>
    <w:p w14:paraId="1882FC83" w14:textId="4C9C4F0C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Most important is to select the correct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via the sub-select. If you are in doubt about that, just verify which </w:t>
      </w:r>
      <w:r w:rsidR="00602BFC" w:rsidRPr="007A123A">
        <w:rPr>
          <w:rFonts w:ascii="Arial" w:hAnsi="Arial" w:cs="Arial"/>
          <w:sz w:val="24"/>
          <w:szCs w:val="24"/>
          <w:lang w:val="en-US"/>
        </w:rPr>
        <w:t>T</w:t>
      </w:r>
      <w:r w:rsidR="00DC6C88" w:rsidRPr="007A123A">
        <w:rPr>
          <w:rFonts w:ascii="Arial" w:hAnsi="Arial" w:cs="Arial"/>
          <w:sz w:val="24"/>
          <w:szCs w:val="24"/>
          <w:lang w:val="en-US"/>
        </w:rPr>
        <w:t>asks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be affected. Use the sub-select created and add for example client, object type and name</w:t>
      </w:r>
      <w:r w:rsidR="00602BFC" w:rsidRPr="007A123A">
        <w:rPr>
          <w:rFonts w:ascii="Arial" w:hAnsi="Arial" w:cs="Arial"/>
          <w:sz w:val="24"/>
          <w:szCs w:val="24"/>
          <w:lang w:val="en-US"/>
        </w:rPr>
        <w:t>,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the RunID for </w:t>
      </w:r>
      <w:r w:rsidR="00DC6C88" w:rsidRPr="007A123A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A123A">
        <w:rPr>
          <w:rFonts w:ascii="Arial" w:hAnsi="Arial" w:cs="Arial"/>
          <w:sz w:val="24"/>
          <w:szCs w:val="24"/>
          <w:lang w:val="en-US"/>
        </w:rPr>
        <w:t>output. Here an example:</w:t>
      </w:r>
    </w:p>
    <w:p w14:paraId="741DE209" w14:textId="369B7A6B" w:rsidR="001A521E" w:rsidRPr="00694077" w:rsidRDefault="00694077" w:rsidP="001A521E">
      <w:pPr>
        <w:rPr>
          <w:rFonts w:ascii="Courier New" w:hAnsi="Courier New" w:cs="Courier New"/>
          <w:sz w:val="16"/>
          <w:szCs w:val="16"/>
          <w:lang w:val="en-US"/>
        </w:rPr>
      </w:pPr>
      <w:r w:rsidRPr="00694077">
        <w:rPr>
          <w:rFonts w:ascii="Courier New" w:hAnsi="Courier New" w:cs="Courier New"/>
          <w:sz w:val="16"/>
          <w:szCs w:val="16"/>
          <w:lang w:val="en-US"/>
        </w:rPr>
        <w:lastRenderedPageBreak/>
        <w:t>select EH_CLIENT, EH_OTYPE, EH_NAME, EH_AH_IDNR from EH where EH_CLIENT = 22 and EH_OTYPE = 'JOBS' and EH_STATUS = 1572 and EH_STARTTIME &lt; '201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694077">
        <w:rPr>
          <w:rFonts w:ascii="Courier New" w:hAnsi="Courier New" w:cs="Courier New"/>
          <w:sz w:val="16"/>
          <w:szCs w:val="16"/>
          <w:lang w:val="en-US"/>
        </w:rPr>
        <w:t>-06-1</w:t>
      </w:r>
      <w:r>
        <w:rPr>
          <w:rFonts w:ascii="Courier New" w:hAnsi="Courier New" w:cs="Courier New"/>
          <w:sz w:val="16"/>
          <w:szCs w:val="16"/>
          <w:lang w:val="en-US"/>
        </w:rPr>
        <w:t>5</w:t>
      </w:r>
      <w:r w:rsidRPr="00694077">
        <w:rPr>
          <w:rFonts w:ascii="Courier New" w:hAnsi="Courier New" w:cs="Courier New"/>
          <w:sz w:val="16"/>
          <w:szCs w:val="16"/>
          <w:lang w:val="en-US"/>
        </w:rPr>
        <w:t xml:space="preserve"> 00:00:00' and EH_HOSTDST like 'WIN%' with UR;</w:t>
      </w:r>
    </w:p>
    <w:p w14:paraId="3975792B" w14:textId="77777777" w:rsidR="001A521E" w:rsidRPr="00DC6C88" w:rsidRDefault="001A521E" w:rsidP="001A521E">
      <w:pPr>
        <w:pStyle w:val="Heading3"/>
        <w:rPr>
          <w:rFonts w:ascii="Arial" w:eastAsiaTheme="minorHAnsi" w:hAnsi="Arial" w:cs="Arial"/>
          <w:b/>
          <w:color w:val="auto"/>
          <w:lang w:val="en-US"/>
        </w:rPr>
      </w:pPr>
      <w:r w:rsidRPr="00DC6C88">
        <w:rPr>
          <w:rFonts w:ascii="Arial" w:eastAsiaTheme="minorHAnsi" w:hAnsi="Arial" w:cs="Arial"/>
          <w:b/>
          <w:color w:val="auto"/>
          <w:lang w:val="en-US"/>
        </w:rPr>
        <w:t>Use a specific end date</w:t>
      </w:r>
    </w:p>
    <w:p w14:paraId="6AB630DF" w14:textId="796008B8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The statements set the end date for the statistic record and for the reports to the current DB time. If a specific timestamp is necessary it is possible to remove </w:t>
      </w:r>
      <w:r w:rsidR="00694077" w:rsidRPr="00694077">
        <w:rPr>
          <w:rFonts w:ascii="Arial" w:hAnsi="Arial" w:cs="Arial"/>
          <w:sz w:val="24"/>
          <w:szCs w:val="24"/>
          <w:lang w:val="en-US"/>
        </w:rPr>
        <w:t>CURRENT TIMESTAMP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and specify specific date and time.</w:t>
      </w:r>
    </w:p>
    <w:p w14:paraId="6A7DDB70" w14:textId="77777777" w:rsidR="001A521E" w:rsidRPr="007A123A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>Example:</w:t>
      </w:r>
    </w:p>
    <w:p w14:paraId="0BD4E970" w14:textId="321563A8" w:rsidR="001A521E" w:rsidRPr="007A123A" w:rsidRDefault="001A521E" w:rsidP="00901BF9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lang w:val="en-US"/>
        </w:rPr>
        <w:t xml:space="preserve">Use 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>'201</w:t>
      </w:r>
      <w:r w:rsidR="00694077">
        <w:rPr>
          <w:rFonts w:ascii="Courier New" w:hAnsi="Courier New" w:cs="Courier New"/>
          <w:sz w:val="16"/>
          <w:szCs w:val="16"/>
          <w:lang w:val="en-US"/>
        </w:rPr>
        <w:t>8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>-06-1</w:t>
      </w:r>
      <w:r w:rsidR="00694077">
        <w:rPr>
          <w:rFonts w:ascii="Courier New" w:hAnsi="Courier New" w:cs="Courier New"/>
          <w:sz w:val="16"/>
          <w:szCs w:val="16"/>
          <w:lang w:val="en-US"/>
        </w:rPr>
        <w:t>5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 xml:space="preserve"> 00:00:00'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instead of </w:t>
      </w:r>
      <w:r w:rsidR="00694077" w:rsidRPr="00694077">
        <w:rPr>
          <w:rFonts w:ascii="Courier New" w:hAnsi="Courier New" w:cs="Courier New"/>
          <w:sz w:val="16"/>
          <w:szCs w:val="16"/>
          <w:lang w:val="en-US"/>
        </w:rPr>
        <w:t>CURRENT TIMESTAMP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will set the end timestamp to 15</w:t>
      </w:r>
      <w:r w:rsidRPr="007A123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of June 2018, 00:00 AM.</w:t>
      </w:r>
    </w:p>
    <w:p w14:paraId="13EC8CCE" w14:textId="77777777" w:rsidR="00DC6C88" w:rsidRPr="007A123A" w:rsidRDefault="00DC6C88" w:rsidP="00DC6C88">
      <w:pPr>
        <w:rPr>
          <w:rFonts w:ascii="Arial" w:hAnsi="Arial" w:cs="Arial"/>
          <w:sz w:val="24"/>
          <w:szCs w:val="24"/>
          <w:lang w:val="en-US"/>
        </w:rPr>
      </w:pPr>
      <w:r w:rsidRPr="007A123A">
        <w:rPr>
          <w:rFonts w:ascii="Arial" w:hAnsi="Arial" w:cs="Arial"/>
          <w:sz w:val="24"/>
          <w:szCs w:val="24"/>
          <w:u w:val="single"/>
          <w:lang w:val="en-US"/>
        </w:rPr>
        <w:t>Note:</w:t>
      </w:r>
      <w:r w:rsidRPr="007A123A">
        <w:rPr>
          <w:rFonts w:ascii="Arial" w:hAnsi="Arial" w:cs="Arial"/>
          <w:sz w:val="24"/>
          <w:szCs w:val="24"/>
          <w:lang w:val="en-US"/>
        </w:rPr>
        <w:t xml:space="preserve"> Timestamps in the database are in UTC.</w:t>
      </w:r>
    </w:p>
    <w:p w14:paraId="6FAC9806" w14:textId="4659C602" w:rsidR="00901BF9" w:rsidRPr="00626C41" w:rsidRDefault="00901BF9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6" w14:textId="62F6E19C" w:rsidR="00F5306D" w:rsidRPr="00EA2C07" w:rsidRDefault="00E1676A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Environment</w:t>
      </w:r>
      <w:r>
        <w:rPr>
          <w:lang w:val="en-US"/>
        </w:rPr>
        <w:t xml:space="preserve"> (optional)</w:t>
      </w:r>
    </w:p>
    <w:p w14:paraId="7E001037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7E001038" w14:textId="0809CA26" w:rsidR="0078048F" w:rsidRPr="000662E1" w:rsidRDefault="000662E1" w:rsidP="00F5306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article is for 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Automation Engine environments using an </w:t>
      </w:r>
      <w:r w:rsidR="00694077">
        <w:rPr>
          <w:rFonts w:ascii="Arial" w:hAnsi="Arial" w:cs="Arial"/>
          <w:sz w:val="24"/>
          <w:szCs w:val="24"/>
          <w:lang w:val="en-US"/>
        </w:rPr>
        <w:t>IBM DB2</w:t>
      </w:r>
      <w:r w:rsidRPr="000662E1">
        <w:rPr>
          <w:rFonts w:ascii="Arial" w:hAnsi="Arial" w:cs="Arial"/>
          <w:sz w:val="24"/>
          <w:szCs w:val="24"/>
          <w:lang w:val="en-US"/>
        </w:rPr>
        <w:t xml:space="preserve"> Database.</w:t>
      </w:r>
    </w:p>
    <w:p w14:paraId="7E001039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3A" w14:textId="6F86F552" w:rsidR="00F5306D" w:rsidRDefault="00901BF9" w:rsidP="00F530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Instruction</w:t>
      </w:r>
    </w:p>
    <w:p w14:paraId="7E00103B" w14:textId="77777777" w:rsidR="0078048F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&lt;</w:t>
      </w:r>
    </w:p>
    <w:p w14:paraId="62456741" w14:textId="1837CC43" w:rsidR="001A521E" w:rsidRPr="001A521E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 xml:space="preserve">As the cleanup of </w:t>
      </w:r>
      <w:r w:rsidR="00602BFC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asks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is a serious action, it should be done guided by a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 engineer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only! Therefor the statements itself are not posted in this article.</w:t>
      </w:r>
    </w:p>
    <w:p w14:paraId="7E00103D" w14:textId="7C8CC954" w:rsidR="0078048F" w:rsidRDefault="001A521E" w:rsidP="001A521E">
      <w:pPr>
        <w:rPr>
          <w:rFonts w:ascii="Arial" w:hAnsi="Arial" w:cs="Arial"/>
          <w:sz w:val="24"/>
          <w:szCs w:val="24"/>
          <w:lang w:val="en-US"/>
        </w:rPr>
      </w:pPr>
      <w:r w:rsidRPr="001A521E">
        <w:rPr>
          <w:rFonts w:ascii="Arial" w:hAnsi="Arial" w:cs="Arial"/>
          <w:sz w:val="24"/>
          <w:szCs w:val="24"/>
          <w:lang w:val="en-US"/>
        </w:rPr>
        <w:t>For further information on this knowledgebase article please contact C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1A521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1A521E">
        <w:rPr>
          <w:rFonts w:ascii="Arial" w:hAnsi="Arial" w:cs="Arial"/>
          <w:sz w:val="24"/>
          <w:szCs w:val="24"/>
          <w:lang w:val="en-US"/>
        </w:rPr>
        <w:t>upport.</w:t>
      </w:r>
    </w:p>
    <w:p w14:paraId="7E00103E" w14:textId="77777777" w:rsidR="00F5306D" w:rsidRPr="00626C41" w:rsidRDefault="00F5306D" w:rsidP="00F5306D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7E001044" w14:textId="234F0118" w:rsidR="00710E99" w:rsidRPr="00273E11" w:rsidRDefault="00E1676A" w:rsidP="00273E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E1676A">
        <w:rPr>
          <w:lang w:val="en-US"/>
        </w:rPr>
        <w:t>Additional Information</w:t>
      </w:r>
      <w:r>
        <w:rPr>
          <w:lang w:val="en-US"/>
        </w:rPr>
        <w:t xml:space="preserve"> (optional)</w:t>
      </w:r>
    </w:p>
    <w:p w14:paraId="7F0F21AF" w14:textId="1D8385ED" w:rsidR="00E1676A" w:rsidRDefault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00B47FC0" w14:textId="7B8C3F61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14351DE8" w14:textId="427177BF" w:rsidR="00E1676A" w:rsidRPr="00273E11" w:rsidRDefault="00E1676A" w:rsidP="00E1676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Internal Notes (optional)</w:t>
      </w:r>
    </w:p>
    <w:p w14:paraId="54C91A75" w14:textId="77777777" w:rsidR="00E1676A" w:rsidRDefault="00E1676A" w:rsidP="00E167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&lt;</w:t>
      </w:r>
    </w:p>
    <w:p w14:paraId="49AD0054" w14:textId="75C57409" w:rsidR="00530F39" w:rsidRPr="00530F39" w:rsidRDefault="0065008A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B33026">
        <w:rPr>
          <w:rFonts w:ascii="Courier New" w:hAnsi="Courier New" w:cs="Courier New"/>
          <w:sz w:val="16"/>
          <w:szCs w:val="16"/>
          <w:lang w:val="en-US"/>
        </w:rPr>
        <w:t xml:space="preserve">-- EH delete statements for </w:t>
      </w:r>
      <w:r w:rsidR="00530F39" w:rsidRPr="00530F39">
        <w:rPr>
          <w:rFonts w:ascii="Courier New" w:hAnsi="Courier New" w:cs="Courier New"/>
          <w:sz w:val="16"/>
          <w:szCs w:val="16"/>
          <w:lang w:val="en-US"/>
        </w:rPr>
        <w:t>Automic Automation Engine version 11.0, 11.1, 11.2, 12.0, 12.1</w:t>
      </w:r>
      <w:r w:rsidR="00401A82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r w:rsidR="00530F39" w:rsidRPr="00530F39">
        <w:rPr>
          <w:rFonts w:ascii="Courier New" w:hAnsi="Courier New" w:cs="Courier New"/>
          <w:sz w:val="16"/>
          <w:szCs w:val="16"/>
          <w:lang w:val="en-US"/>
        </w:rPr>
        <w:t>12.2</w:t>
      </w:r>
      <w:r w:rsidR="00401A82">
        <w:rPr>
          <w:rFonts w:ascii="Courier New" w:hAnsi="Courier New" w:cs="Courier New"/>
          <w:sz w:val="16"/>
          <w:szCs w:val="16"/>
          <w:lang w:val="en-US"/>
        </w:rPr>
        <w:t xml:space="preserve"> or 12.3</w:t>
      </w:r>
      <w:bookmarkStart w:id="0" w:name="_GoBack"/>
      <w:bookmarkEnd w:id="0"/>
      <w:r w:rsidR="00530F39" w:rsidRPr="00530F39">
        <w:rPr>
          <w:rFonts w:ascii="Courier New" w:hAnsi="Courier New" w:cs="Courier New"/>
          <w:sz w:val="16"/>
          <w:szCs w:val="16"/>
          <w:lang w:val="en-US"/>
        </w:rPr>
        <w:t xml:space="preserve"> (any Service Pack) with IBM DB2 DB</w:t>
      </w:r>
    </w:p>
    <w:p w14:paraId="0CF27A19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 where EJ_AH_IDNR in (select EH_AH_IDNR from EH where eh_client = 22 and EH_name = 'SCRI.RUNFOREVER') with UR;</w:t>
      </w:r>
    </w:p>
    <w:p w14:paraId="4D42D3E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EFC where EFC_AH_IDNR in (select EH_AH_IDNR from EH where eh_client = 22 and EH_name = 'SCRI.RUNFOREVER') with UR;</w:t>
      </w:r>
    </w:p>
    <w:p w14:paraId="17C8B91D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EPDC where EPDC_AH_IDNR in (select EH_AH_IDNR from EH where eh_client = 22 and EH_name = 'SCRI.RUNFOREVER') with UR;</w:t>
      </w:r>
    </w:p>
    <w:p w14:paraId="0A723FBE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EPD where EPD_AH_IDNR in (select EH_AH_IDNR from EH where eh_client = 22 and EH_name = 'SCRI.RUNFOREVER') with UR;</w:t>
      </w:r>
    </w:p>
    <w:p w14:paraId="5C0403F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EPPF where EPPF_AH_IDNR in (select EH_AH_IDNR from EH where eh_client = 22 and EH_name = 'SCRI.RUNFOREVER') with UR;</w:t>
      </w:r>
    </w:p>
    <w:p w14:paraId="2118C717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lastRenderedPageBreak/>
        <w:t>delete from ESTP where ESTP_AH_IDNR in (select EH_AH_IDNR from EH where eh_client = 22 and EH_name = 'SCRI.RUNFOREVER') with UR;</w:t>
      </w:r>
    </w:p>
    <w:p w14:paraId="4E9A8536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EEC where EEC_AH_IDNR in (select EH_AH_IDNR from EH where eh_client = 22 and EH_name = 'SCRI.RUNFOREVER') with UR;</w:t>
      </w:r>
    </w:p>
    <w:p w14:paraId="18F549E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EQT where EQT_AH_IDNR in (select EH_AH_IDNR from EH where eh_client = 22 and EH_name = 'SCRI.RUNFOREVER') with UR;</w:t>
      </w:r>
    </w:p>
    <w:p w14:paraId="151FE76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EET where EET_AH_IDNR in (select EH_AH_IDNR from EH where eh_client = 22 and EH_name = 'SCRI.RUNFOREVER') with UR;</w:t>
      </w:r>
    </w:p>
    <w:p w14:paraId="03FC0EE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ETI where ETI_AH_IDNR in (select EH_AH_IDNR from EH where eh_client = 22 and EH_name = 'SCRI.RUNFOREVER') with UR;</w:t>
      </w:r>
    </w:p>
    <w:p w14:paraId="77D4F3F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EJPOP where EJPOP_AH_IDNR in (select EH_AH_IDNR from EH where eh_client = 22 and EH_name = 'SCRI.RUNFOREVER') with UR;</w:t>
      </w:r>
    </w:p>
    <w:p w14:paraId="3F9FECC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EOI where EOI_AH_IDNR in (select EH_AH_IDNR from EH where eh_client = 22 and EH_name = 'SCRI.RUNFOREVER') with UR;</w:t>
      </w:r>
    </w:p>
    <w:p w14:paraId="754A473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EEDB where EEDB_AH_IDNR in (select EH_AH_IDNR from EH where eh_client = 22 and EH_name = 'SCRI.RUNFOREVER') with UR;</w:t>
      </w:r>
    </w:p>
    <w:p w14:paraId="3D9AA4B4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EJPFV where EJPFV_AH_IDNR in (select EH_AH_IDNR from EH where eh_client = 22 and EH_name = 'SCRI.RUNFOREVER') with UR;</w:t>
      </w:r>
    </w:p>
    <w:p w14:paraId="70AD6F52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EJPVA where EJPVA_AH_IDNR in (select EH_AH_IDNR from EH where eh_client = 22 and EH_name = 'SCRI.RUNFOREVER') with UR;</w:t>
      </w:r>
    </w:p>
    <w:p w14:paraId="48948623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EJPPC where EJPPC_AH_IDNR in (select EH_AH_IDNR from EH where eh_client = 22 and EH_name = 'SCRI.RUNFOREVER') with UR;</w:t>
      </w:r>
    </w:p>
    <w:p w14:paraId="04EAD58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EJPOV where EJPOV_AH_IDNR in (select EH_AH_IDNR from EH where eh_client = 22 and EH_name = 'SCRI.RUNFOREVER') with UR;</w:t>
      </w:r>
    </w:p>
    <w:p w14:paraId="400EED6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EJPPF where EJPPF_AH_IDNR in (select EH_AH_IDNR from EH where eh_client = 22 and EH_name = 'SCRI.RUNFOREVER') with UR;</w:t>
      </w:r>
    </w:p>
    <w:p w14:paraId="17B6028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EJPPA where EJPPA_AH_IDNR in (select EH_AH_IDNR from EH where eh_client = 22 and EH_name = 'SCRI.RUNFOREVER') with UR;</w:t>
      </w:r>
    </w:p>
    <w:p w14:paraId="3C8AB4ED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EPUDA where EPUDA_AH_IDNR in (select EH_AH_IDNR from EH where eh_client = 22 and EH_name = 'SCRI.RUNFOREVER') with UR;</w:t>
      </w:r>
    </w:p>
    <w:p w14:paraId="304BCC6E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EJPPO where EJPPO_AH_IDNR in (select EH_AH_IDNR from EH where eh_client = 22 and EH_name = 'SCRI.RUNFOREVER') with UR;</w:t>
      </w:r>
    </w:p>
    <w:p w14:paraId="66EE53C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EJPPV where EJPPV_AH_IDNR in (select EH_AH_IDNR from EH where eh_client = 22 and EH_name = 'SCRI.RUNFOREVER') with UR;</w:t>
      </w:r>
    </w:p>
    <w:p w14:paraId="600FEB01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EV where EV_AH_IDNR in (select EH_AH_IDNR from EH where eh_client = 22 and EH_name = 'SCRI.RUNFOREVER') with UR;</w:t>
      </w:r>
    </w:p>
    <w:p w14:paraId="5DB761AC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ERB where ERB_AH_IDNR in (select EH_AH_IDNR from EH where eh_client = 22 and EH_name = 'SCRI.RUNFOREVER') with UR;</w:t>
      </w:r>
    </w:p>
    <w:p w14:paraId="5F2AFB4B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EJPCV where EJPCV_AH_IDNR in (select EH_AH_IDNR from EH where eh_client = 22 and EH_name = 'SCRI.RUNFOREVER') with UR;</w:t>
      </w:r>
    </w:p>
    <w:p w14:paraId="0EF75719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ECV where ECV_AH_IDNR in (select EH_AH_IDNR from EH where eh_client = 22 and EH_name = 'SCRI.RUNFOREVER') with UR;</w:t>
      </w:r>
    </w:p>
    <w:p w14:paraId="41D50E4F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ECA where ECA_AH_IDNR in (select EH_AH_IDNR from EH where eh_client = 22 and EH_name = 'SCRI.RUNFOREVER') with UR;</w:t>
      </w:r>
    </w:p>
    <w:p w14:paraId="2592B754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EJPP where EJPP_AH_IDNR in (select EH_AH_IDNR from EH where eh_client = 22 and EH_name = 'SCRI.RUNFOREVER') with UR;</w:t>
      </w:r>
    </w:p>
    <w:p w14:paraId="088FE810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EPUD where EPUD_AH_IDNR in (select EH_AH_IDNR from EH where eh_client = 22 and EH_name = 'SCRI.RUNFOREVER') with UR;</w:t>
      </w:r>
    </w:p>
    <w:p w14:paraId="13C6596C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ERET where ERET_AH_IDNR in (select EH_AH_IDNR from EH where eh_client = 22 and EH_name = 'SCRI.RUNFOREVER') with UR;</w:t>
      </w:r>
    </w:p>
    <w:p w14:paraId="3B615322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EVP where EVP_AH_IDNR in (select EH_AH_IDNR from EH where eh_client = 22 and EH_name = 'SCRI.RUNFOREVER') with UR;</w:t>
      </w:r>
    </w:p>
    <w:p w14:paraId="1FBF2375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lastRenderedPageBreak/>
        <w:t>delete from EY where EY_AH_IDNR in (select EH_AH_IDNR from EH where eh_client = 22 and EH_name = 'SCRI.RUNFOREVER') with UR;</w:t>
      </w:r>
    </w:p>
    <w:p w14:paraId="02C00CC2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update ah set ah_timestamp4 = CURRENT TIMESTAMP, ah_status = 1850 where ah_idnr in (select EH_AH_IDNR from EH where eh_client = 22 and EH_name = 'SCRI.RUNFOREVER') with UR;</w:t>
      </w:r>
    </w:p>
    <w:p w14:paraId="1CB62C5F" w14:textId="77777777" w:rsidR="00530F39" w:rsidRPr="00530F39" w:rsidRDefault="00530F39" w:rsidP="00530F39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update rh set rh_timestamp4 = CURRENT TIMESTAMP where rh_ah_idnr in (select EH_AH_IDNR from EH where eh_client = 22 and EH_name = 'SCRI.RUNFOREVER') with UR;</w:t>
      </w:r>
    </w:p>
    <w:p w14:paraId="6AED27D6" w14:textId="690DCD13" w:rsidR="00694077" w:rsidRDefault="00530F39" w:rsidP="0085569C">
      <w:pPr>
        <w:rPr>
          <w:rFonts w:ascii="Courier New" w:hAnsi="Courier New" w:cs="Courier New"/>
          <w:sz w:val="16"/>
          <w:szCs w:val="16"/>
          <w:lang w:val="en-US"/>
        </w:rPr>
      </w:pPr>
      <w:r w:rsidRPr="00530F39">
        <w:rPr>
          <w:rFonts w:ascii="Courier New" w:hAnsi="Courier New" w:cs="Courier New"/>
          <w:sz w:val="16"/>
          <w:szCs w:val="16"/>
          <w:lang w:val="en-US"/>
        </w:rPr>
        <w:t>delete from EH where EH_AH_IDNR in (select EH_AH_IDNR from EH where eh_client = 22 and EH_name = 'SCRI.RUNFOREVER') with UR;</w:t>
      </w:r>
    </w:p>
    <w:p w14:paraId="7140BBAB" w14:textId="77777777" w:rsidR="0085569C" w:rsidRDefault="0085569C" w:rsidP="0085569C">
      <w:pPr>
        <w:rPr>
          <w:rFonts w:ascii="Arial" w:hAnsi="Arial" w:cs="Arial"/>
          <w:sz w:val="24"/>
          <w:szCs w:val="24"/>
          <w:lang w:val="en-US"/>
        </w:rPr>
      </w:pPr>
      <w:r w:rsidRPr="00626C41">
        <w:rPr>
          <w:rFonts w:ascii="Arial" w:hAnsi="Arial" w:cs="Arial"/>
          <w:sz w:val="24"/>
          <w:szCs w:val="24"/>
          <w:lang w:val="en-US"/>
        </w:rPr>
        <w:t>&gt;</w:t>
      </w:r>
    </w:p>
    <w:p w14:paraId="0A9D7CA0" w14:textId="77777777" w:rsidR="00E1676A" w:rsidRPr="00626C41" w:rsidRDefault="00E1676A">
      <w:pPr>
        <w:rPr>
          <w:rFonts w:ascii="Arial" w:hAnsi="Arial" w:cs="Arial"/>
          <w:sz w:val="24"/>
          <w:szCs w:val="24"/>
          <w:lang w:val="en-US"/>
        </w:rPr>
      </w:pPr>
    </w:p>
    <w:sectPr w:rsidR="00E1676A" w:rsidRPr="00626C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33A3" w14:textId="77777777" w:rsidR="00B943F6" w:rsidRDefault="00B943F6" w:rsidP="00401A82">
      <w:pPr>
        <w:spacing w:after="0" w:line="240" w:lineRule="auto"/>
      </w:pPr>
      <w:r>
        <w:separator/>
      </w:r>
    </w:p>
  </w:endnote>
  <w:endnote w:type="continuationSeparator" w:id="0">
    <w:p w14:paraId="1F72678F" w14:textId="77777777" w:rsidR="00B943F6" w:rsidRDefault="00B943F6" w:rsidP="004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8333" w14:textId="77777777" w:rsidR="00B943F6" w:rsidRDefault="00B943F6" w:rsidP="00401A82">
      <w:pPr>
        <w:spacing w:after="0" w:line="240" w:lineRule="auto"/>
      </w:pPr>
      <w:r>
        <w:separator/>
      </w:r>
    </w:p>
  </w:footnote>
  <w:footnote w:type="continuationSeparator" w:id="0">
    <w:p w14:paraId="08467633" w14:textId="77777777" w:rsidR="00B943F6" w:rsidRDefault="00B943F6" w:rsidP="00401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597"/>
    <w:multiLevelType w:val="hybridMultilevel"/>
    <w:tmpl w:val="668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67AB"/>
    <w:multiLevelType w:val="hybridMultilevel"/>
    <w:tmpl w:val="D62A86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AE1"/>
    <w:multiLevelType w:val="hybridMultilevel"/>
    <w:tmpl w:val="9BDC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0"/>
    <w:rsid w:val="00033948"/>
    <w:rsid w:val="000662E1"/>
    <w:rsid w:val="000B0FAE"/>
    <w:rsid w:val="001A521E"/>
    <w:rsid w:val="001B3976"/>
    <w:rsid w:val="00273E11"/>
    <w:rsid w:val="003B7A11"/>
    <w:rsid w:val="00401A82"/>
    <w:rsid w:val="00435426"/>
    <w:rsid w:val="004E4200"/>
    <w:rsid w:val="00530F39"/>
    <w:rsid w:val="005A419C"/>
    <w:rsid w:val="00602BFC"/>
    <w:rsid w:val="00626C41"/>
    <w:rsid w:val="0065008A"/>
    <w:rsid w:val="00694077"/>
    <w:rsid w:val="006F45D4"/>
    <w:rsid w:val="006F79B0"/>
    <w:rsid w:val="00710E99"/>
    <w:rsid w:val="007435CA"/>
    <w:rsid w:val="0078048F"/>
    <w:rsid w:val="007A123A"/>
    <w:rsid w:val="0085569C"/>
    <w:rsid w:val="008A14AC"/>
    <w:rsid w:val="00901BF9"/>
    <w:rsid w:val="00947C66"/>
    <w:rsid w:val="009C6B7B"/>
    <w:rsid w:val="00A449E3"/>
    <w:rsid w:val="00A77FF4"/>
    <w:rsid w:val="00AB18F9"/>
    <w:rsid w:val="00B50B79"/>
    <w:rsid w:val="00B610B4"/>
    <w:rsid w:val="00B943F6"/>
    <w:rsid w:val="00C24AB6"/>
    <w:rsid w:val="00C418B9"/>
    <w:rsid w:val="00CD2293"/>
    <w:rsid w:val="00DC6C88"/>
    <w:rsid w:val="00DC6EE9"/>
    <w:rsid w:val="00E11310"/>
    <w:rsid w:val="00E1676A"/>
    <w:rsid w:val="00ED34A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0101C"/>
  <w15:chartTrackingRefBased/>
  <w15:docId w15:val="{DBD42B94-D580-4C23-86E8-7297E6B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6D"/>
  </w:style>
  <w:style w:type="paragraph" w:styleId="Heading1">
    <w:name w:val="heading 1"/>
    <w:basedOn w:val="Normal"/>
    <w:next w:val="Normal"/>
    <w:link w:val="Heading1Char"/>
    <w:uiPriority w:val="9"/>
    <w:qFormat/>
    <w:rsid w:val="00F5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3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530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Paragraph">
    <w:name w:val="List Paragraph"/>
    <w:basedOn w:val="Normal"/>
    <w:uiPriority w:val="34"/>
    <w:qFormat/>
    <w:rsid w:val="001B3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A52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aliases w:val="Table grid"/>
    <w:basedOn w:val="TableNormal"/>
    <w:rsid w:val="001A521E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de-AT"/>
    </w:rPr>
    <w:tblPr>
      <w:tblBorders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  <w:insideH w:val="single" w:sz="2" w:space="0" w:color="C0C0C0"/>
        <w:insideV w:val="single" w:sz="2" w:space="0" w:color="C0C0C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rPr>
        <w:rFonts w:ascii="Cambria" w:hAnsi="Cambria"/>
        <w:b w:val="0"/>
        <w:color w:val="auto"/>
        <w:sz w:val="2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Automic Software GmbH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Scharl, Josef</dc:creator>
  <cp:keywords/>
  <dc:description/>
  <cp:lastModifiedBy>SCHARL Josef</cp:lastModifiedBy>
  <cp:revision>25</cp:revision>
  <dcterms:created xsi:type="dcterms:W3CDTF">2017-07-06T07:08:00Z</dcterms:created>
  <dcterms:modified xsi:type="dcterms:W3CDTF">2020-06-08T13:26:00Z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8669a2-2ec1-4f04-b0e3-f289941b32b2_Enabled">
    <vt:lpwstr>true</vt:lpwstr>
  </property>
  <property fmtid="{D5CDD505-2E9C-101B-9397-08002B2CF9AE}" pid="3" name="MSIP_Label_148669a2-2ec1-4f04-b0e3-f289941b32b2_SetDate">
    <vt:lpwstr>2020-06-08T13:26:31Z</vt:lpwstr>
  </property>
  <property fmtid="{D5CDD505-2E9C-101B-9397-08002B2CF9AE}" pid="4" name="MSIP_Label_148669a2-2ec1-4f04-b0e3-f289941b32b2_Method">
    <vt:lpwstr>Standard</vt:lpwstr>
  </property>
  <property fmtid="{D5CDD505-2E9C-101B-9397-08002B2CF9AE}" pid="5" name="MSIP_Label_148669a2-2ec1-4f04-b0e3-f289941b32b2_Name">
    <vt:lpwstr>148669a2-2ec1-4f04-b0e3-f289941b32b2</vt:lpwstr>
  </property>
  <property fmtid="{D5CDD505-2E9C-101B-9397-08002B2CF9AE}" pid="6" name="MSIP_Label_148669a2-2ec1-4f04-b0e3-f289941b32b2_SiteId">
    <vt:lpwstr>73994ef1-7e27-447e-9989-2b1e5b14a17c</vt:lpwstr>
  </property>
  <property fmtid="{D5CDD505-2E9C-101B-9397-08002B2CF9AE}" pid="7" name="MSIP_Label_148669a2-2ec1-4f04-b0e3-f289941b32b2_ActionId">
    <vt:lpwstr>6de91f95-042e-4cd9-ab1a-dbad683f2e95</vt:lpwstr>
  </property>
  <property fmtid="{D5CDD505-2E9C-101B-9397-08002B2CF9AE}" pid="8" name="MSIP_Label_148669a2-2ec1-4f04-b0e3-f289941b32b2_ContentBits">
    <vt:lpwstr>0</vt:lpwstr>
  </property>
</Properties>
</file>